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00"/>
        <w:jc w:val="center"/>
      </w:pPr>
      <w:r>
        <w:rPr>
          <w:rFonts w:ascii="Malgun Gothic" w:cs="Malgun Gothic" w:eastAsia="맑은 고딕" w:hAnsi="Malgun Gothic"/>
          <w:b/>
          <w:bCs/>
          <w:color w:val="1F3A5F"/>
          <w:sz w:val="34"/>
          <w:szCs w:val="34"/>
        </w:rPr>
        <w:t xml:space="preserve">요양병원 「돌봄 표준기록」 기반 상시 질관리 체계 구축 제안</w:t>
      </w:r>
    </w:p>
    <w:p>
      <w:pPr>
        <w:spacing w:after="240"/>
        <w:jc w:val="center"/>
      </w:pPr>
      <w:r>
        <w:rPr>
          <w:rFonts w:ascii="Malgun Gothic" w:cs="Malgun Gothic" w:eastAsia="맑은 고딕" w:hAnsi="Malgun Gothic"/>
          <w:color w:val="44546A"/>
          <w:sz w:val="22"/>
          <w:szCs w:val="22"/>
        </w:rPr>
        <w:t xml:space="preserve">간병비 급여화·의료기관 인증·적정성 평가와 연계한 AI·데이터 기반 돌봄·비용 투명성 플랫폼</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8050"/>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항목</w:t>
            </w:r>
          </w:p>
        </w:tc>
        <w:tc>
          <w:tcPr>
            <w:tcW w:type="dxa" w:w="805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내용</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제안명</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「돌봄 표준기록」 기반 상시 질관리 체계 구축 — 간병비 급여화·의료기관 인증·적정성 평가 연계</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제안자</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 (요양병원 입원환자 보호자, 국민 제안자)</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처리 희망기관</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관련 기관</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의료기관평가인증원, 건강보험심사평가원, 국민건강보험공단</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제출 시기</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2026년 9월</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제안 요약</w:t>
      </w:r>
    </w:p>
    <w:p>
      <w:pPr>
        <w:spacing w:after="120" w:line="300"/>
        <w:jc w:val="both"/>
      </w:pPr>
      <w:r>
        <w:rPr>
          <w:rFonts w:ascii="Malgun Gothic" w:cs="Malgun Gothic" w:eastAsia="맑은 고딕" w:hAnsi="Malgun Gothic"/>
          <w:b/>
          <w:bCs/>
          <w:sz w:val="20"/>
          <w:szCs w:val="20"/>
        </w:rPr>
        <w:t xml:space="preserve">한 줄 요약</w:t>
      </w:r>
    </w:p>
    <w:p>
      <w:pPr>
        <w:spacing w:after="120" w:line="300"/>
        <w:jc w:val="both"/>
      </w:pPr>
      <w:r>
        <w:rPr>
          <w:rFonts w:ascii="Malgun Gothic" w:cs="Malgun Gothic" w:eastAsia="맑은 고딕" w:hAnsi="Malgun Gothic"/>
          <w:sz w:val="20"/>
          <w:szCs w:val="20"/>
        </w:rPr>
        <w:t xml:space="preserve">공적 재정이 투입된 요양병원 돌봄이 "언제, 누가, 무엇을, 얼마에" 제공했는지를 환자 단위·일 단위로 기록하는 「돌봄 표준기록」을 도입하고, 이를 간병비 급여화·의료기관 인증·적정성 평가와 연계하여, 서류·정기 중심의 평가를 데이터·상시 중심의 질 관리로 고도화하자는 제안입니다.</w:t>
      </w:r>
    </w:p>
    <w:p>
      <w:pPr>
        <w:spacing w:after="120" w:line="300"/>
        <w:jc w:val="both"/>
      </w:pPr>
      <w:r>
        <w:rPr>
          <w:rFonts w:ascii="Malgun Gothic" w:cs="Malgun Gothic" w:eastAsia="맑은 고딕" w:hAnsi="Malgun Gothic"/>
          <w:b/>
          <w:bCs/>
          <w:sz w:val="20"/>
          <w:szCs w:val="20"/>
        </w:rPr>
        <w:t xml:space="preserve">왜 지금인가</w:t>
      </w:r>
    </w:p>
    <w:p>
      <w:pPr>
        <w:pStyle w:val="ListParagraph"/>
        <w:numPr>
          <w:ilvl w:val="0"/>
          <w:numId w:val="2"/>
        </w:numPr>
        <w:spacing w:after="60" w:line="288"/>
      </w:pPr>
      <w:r>
        <w:rPr>
          <w:rFonts w:ascii="Malgun Gothic" w:cs="Malgun Gothic" w:eastAsia="맑은 고딕" w:hAnsi="Malgun Gothic"/>
          <w:sz w:val="20"/>
          <w:szCs w:val="20"/>
        </w:rPr>
        <w:t xml:space="preserve">2026년 하반기부터 200개 의료중심 요양병원에서 중증환자 2만 명을 대상으로 간병비 급여화가 시작되고, 2030년까지 500개 기관·6만 명으로 확대됩니다(5년간 약 6.5조 원). 건강보험이 '간병 행위' 자체에 재정을 지급하는 순간, "그 간병이 실제로 제공되었는가"를 확인하는 체계는 재정 관리의 전제조건이 됩니다.</w:t>
      </w:r>
    </w:p>
    <w:p>
      <w:pPr>
        <w:pStyle w:val="ListParagraph"/>
        <w:numPr>
          <w:ilvl w:val="0"/>
          <w:numId w:val="2"/>
        </w:numPr>
        <w:spacing w:after="60" w:line="288"/>
      </w:pPr>
      <w:r>
        <w:rPr>
          <w:rFonts w:ascii="Malgun Gothic" w:cs="Malgun Gothic" w:eastAsia="맑은 고딕" w:hAnsi="Malgun Gothic"/>
          <w:sz w:val="20"/>
          <w:szCs w:val="20"/>
        </w:rPr>
        <w:t xml:space="preserve">그러나 현행 인증·적정성 평가는 기관 단위·연 단위·서류 중심으로 이루어져, 환자 한 사람이 오늘 어떤 돌봄을 받았는지는 기록 체계 밖에 있습니다.</w:t>
      </w:r>
    </w:p>
    <w:p>
      <w:pPr>
        <w:spacing w:after="120" w:line="300"/>
        <w:jc w:val="both"/>
      </w:pPr>
      <w:r>
        <w:rPr>
          <w:rFonts w:ascii="Malgun Gothic" w:cs="Malgun Gothic" w:eastAsia="맑은 고딕" w:hAnsi="Malgun Gothic"/>
          <w:b/>
          <w:bCs/>
          <w:sz w:val="20"/>
          <w:szCs w:val="20"/>
        </w:rPr>
        <w:t xml:space="preserve">무엇을 제안하는가</w:t>
      </w:r>
      <w:r>
        <w:rPr>
          <w:rFonts w:ascii="Malgun Gothic" w:cs="Malgun Gothic" w:eastAsia="맑은 고딕" w:hAnsi="Malgun Gothic"/>
          <w:sz w:val="20"/>
          <w:szCs w:val="20"/>
        </w:rPr>
        <w:t xml:space="preserve"> (기존 제도를 대체하지 않고 그 위에 얹는 방식)</w:t>
      </w:r>
    </w:p>
    <w:p>
      <w:pPr>
        <w:pStyle w:val="ListParagraph"/>
        <w:numPr>
          <w:ilvl w:val="0"/>
          <w:numId w:val="3"/>
        </w:numPr>
        <w:spacing w:after="60" w:line="288"/>
      </w:pPr>
      <w:r>
        <w:rPr>
          <w:rFonts w:ascii="Malgun Gothic" w:cs="Malgun Gothic" w:eastAsia="맑은 고딕" w:hAnsi="Malgun Gothic"/>
          <w:sz w:val="20"/>
          <w:szCs w:val="20"/>
        </w:rPr>
        <w:t xml:space="preserve">돌봄 표준기록 데이터 항목 개발: 사람·시간·행위·비용·결과를 연결하는 표준 데이터 사전</w:t>
      </w:r>
    </w:p>
    <w:p>
      <w:pPr>
        <w:pStyle w:val="ListParagraph"/>
        <w:numPr>
          <w:ilvl w:val="0"/>
          <w:numId w:val="3"/>
        </w:numPr>
        <w:spacing w:after="60" w:line="288"/>
      </w:pPr>
      <w:r>
        <w:rPr>
          <w:rFonts w:ascii="Malgun Gothic" w:cs="Malgun Gothic" w:eastAsia="맑은 고딕" w:hAnsi="Malgun Gothic"/>
          <w:sz w:val="20"/>
          <w:szCs w:val="20"/>
        </w:rPr>
        <w:t xml:space="preserve">환자별 24시간 돌봄 타임라인과 보호자 열람: 권한 기반, 최소 정보 원칙</w:t>
      </w:r>
    </w:p>
    <w:p>
      <w:pPr>
        <w:pStyle w:val="ListParagraph"/>
        <w:numPr>
          <w:ilvl w:val="0"/>
          <w:numId w:val="3"/>
        </w:numPr>
        <w:spacing w:after="60" w:line="288"/>
      </w:pPr>
      <w:r>
        <w:rPr>
          <w:rFonts w:ascii="Malgun Gothic" w:cs="Malgun Gothic" w:eastAsia="맑은 고딕" w:hAnsi="Malgun Gothic"/>
          <w:sz w:val="20"/>
          <w:szCs w:val="20"/>
        </w:rPr>
        <w:t xml:space="preserve">재정↔서비스 연계 명세: 건강보험 부담·본인부담·가족 추가부담과 실제 제공된 서비스를 한 화면에서 확인</w:t>
      </w:r>
    </w:p>
    <w:p>
      <w:pPr>
        <w:pStyle w:val="ListParagraph"/>
        <w:numPr>
          <w:ilvl w:val="0"/>
          <w:numId w:val="3"/>
        </w:numPr>
        <w:spacing w:after="60" w:line="288"/>
      </w:pPr>
      <w:r>
        <w:rPr>
          <w:rFonts w:ascii="Malgun Gothic" w:cs="Malgun Gothic" w:eastAsia="맑은 고딕" w:hAnsi="Malgun Gothic"/>
          <w:sz w:val="20"/>
          <w:szCs w:val="20"/>
        </w:rPr>
        <w:t xml:space="preserve">상시 질 관리: 투약 불일치·기록 누락·낙상·영양저하 등 이상 신호를 자동 감지하여 인증·적정성 평가와 연동</w:t>
      </w:r>
    </w:p>
    <w:p>
      <w:pPr>
        <w:pStyle w:val="ListParagraph"/>
        <w:numPr>
          <w:ilvl w:val="0"/>
          <w:numId w:val="3"/>
        </w:numPr>
        <w:spacing w:after="60" w:line="288"/>
      </w:pPr>
      <w:r>
        <w:rPr>
          <w:rFonts w:ascii="Malgun Gothic" w:cs="Malgun Gothic" w:eastAsia="맑은 고딕" w:hAnsi="Malgun Gothic"/>
          <w:sz w:val="20"/>
          <w:szCs w:val="20"/>
        </w:rPr>
        <w:t xml:space="preserve">가족부담지수 개발: 가족에게 전가되는 비용과 시간을 국가 지표로 측정</w:t>
      </w:r>
    </w:p>
    <w:p>
      <w:pPr>
        <w:pStyle w:val="ListParagraph"/>
        <w:numPr>
          <w:ilvl w:val="0"/>
          <w:numId w:val="3"/>
        </w:numPr>
        <w:spacing w:after="60" w:line="288"/>
      </w:pPr>
      <w:r>
        <w:rPr>
          <w:rFonts w:ascii="Malgun Gothic" w:cs="Malgun Gothic" w:eastAsia="맑은 고딕" w:hAnsi="Malgun Gothic"/>
          <w:sz w:val="20"/>
          <w:szCs w:val="20"/>
        </w:rPr>
        <w:t xml:space="preserve">(선택·후순위) IoT·영상 기반 자동기록: 수술실·장기요양기관 CCTV 법제화 선례 위에서, 동의·비열람·이벤트화 원칙으로 시범 적용</w:t>
      </w:r>
    </w:p>
    <w:p>
      <w:pPr>
        <w:spacing w:after="120" w:line="300"/>
        <w:jc w:val="both"/>
      </w:pPr>
      <w:r>
        <w:rPr>
          <w:rFonts w:ascii="Malgun Gothic" w:cs="Malgun Gothic" w:eastAsia="맑은 고딕" w:hAnsi="Malgun Gothic"/>
          <w:b/>
          <w:bCs/>
          <w:sz w:val="20"/>
          <w:szCs w:val="20"/>
        </w:rPr>
        <w:t xml:space="preserve">1단계 요청사항</w:t>
      </w:r>
      <w:r>
        <w:rPr>
          <w:rFonts w:ascii="Malgun Gothic" w:cs="Malgun Gothic" w:eastAsia="맑은 고딕" w:hAnsi="Malgun Gothic"/>
          <w:sz w:val="20"/>
          <w:szCs w:val="20"/>
        </w:rPr>
        <w:t xml:space="preserve"> (신규 예산·법 개정 최소화)</w:t>
      </w:r>
    </w:p>
    <w:p>
      <w:pPr>
        <w:pStyle w:val="ListParagraph"/>
        <w:numPr>
          <w:ilvl w:val="0"/>
          <w:numId w:val="2"/>
        </w:numPr>
        <w:spacing w:after="60" w:line="288"/>
      </w:pPr>
      <w:r>
        <w:rPr>
          <w:rFonts w:ascii="Malgun Gothic" w:cs="Malgun Gothic" w:eastAsia="맑은 고딕" w:hAnsi="Malgun Gothic"/>
          <w:sz w:val="20"/>
          <w:szCs w:val="20"/>
        </w:rPr>
        <w:t xml:space="preserve">돌봄 표준기록 데이터 항목 개발(정책연구 또는 표준 고시 검토)</w:t>
      </w:r>
    </w:p>
    <w:p>
      <w:pPr>
        <w:pStyle w:val="ListParagraph"/>
        <w:numPr>
          <w:ilvl w:val="0"/>
          <w:numId w:val="2"/>
        </w:numPr>
        <w:spacing w:after="60" w:line="288"/>
      </w:pPr>
      <w:r>
        <w:rPr>
          <w:rFonts w:ascii="Malgun Gothic" w:cs="Malgun Gothic" w:eastAsia="맑은 고딕" w:hAnsi="Malgun Gothic"/>
          <w:sz w:val="20"/>
          <w:szCs w:val="20"/>
        </w:rPr>
        <w:t xml:space="preserve">간병비 급여화 참여기관 중 희망 기관 3~5곳에 12개월 시범 적용(영상 분석 제외)</w:t>
      </w:r>
    </w:p>
    <w:p>
      <w:pPr>
        <w:pStyle w:val="ListParagraph"/>
        <w:numPr>
          <w:ilvl w:val="0"/>
          <w:numId w:val="2"/>
        </w:numPr>
        <w:spacing w:after="60" w:line="288"/>
      </w:pPr>
      <w:r>
        <w:rPr>
          <w:rFonts w:ascii="Malgun Gothic" w:cs="Malgun Gothic" w:eastAsia="맑은 고딕" w:hAnsi="Malgun Gothic"/>
          <w:sz w:val="20"/>
          <w:szCs w:val="20"/>
        </w:rPr>
        <w:t xml:space="preserve">의료기관평가인증원·건강보험심사평가원 지표 연계 검토, 개인정보·인권·종사자 보호 가이드라인 마련</w:t>
      </w:r>
    </w:p>
    <w:p>
      <w:pPr>
        <w:spacing w:after="120" w:line="300"/>
        <w:jc w:val="both"/>
      </w:pPr>
      <w:r>
        <w:rPr>
          <w:rFonts w:ascii="Malgun Gothic" w:cs="Malgun Gothic" w:eastAsia="맑은 고딕" w:hAnsi="Malgun Gothic"/>
          <w:b/>
          <w:bCs/>
          <w:sz w:val="20"/>
          <w:szCs w:val="20"/>
        </w:rPr>
        <w:t xml:space="preserve">기대효과</w:t>
      </w:r>
    </w:p>
    <w:p>
      <w:pPr>
        <w:spacing w:after="120" w:line="300"/>
        <w:jc w:val="both"/>
      </w:pPr>
      <w:r>
        <w:rPr>
          <w:rFonts w:ascii="Malgun Gothic" w:cs="Malgun Gothic" w:eastAsia="맑은 고딕" w:hAnsi="Malgun Gothic"/>
          <w:sz w:val="20"/>
          <w:szCs w:val="20"/>
        </w:rPr>
        <w:t xml:space="preserve">환자의 안전과 존엄 확보 / 가족의 정보 비대칭 해소 / 성실한 기관의 증명·행정 자동화 / 건강보험 재정 투명성과 부당청구 예방 / 고령화 돌봄정책의 근거 데이터 확보</w:t>
      </w:r>
    </w:p>
    <w:p>
      <w:pPr>
        <w:spacing w:after="120" w:line="300"/>
        <w:jc w:val="both"/>
      </w:pPr>
      <w:r>
        <w:rPr>
          <w:rFonts w:ascii="Malgun Gothic" w:cs="Malgun Gothic" w:eastAsia="맑은 고딕" w:hAnsi="Malgun Gothic"/>
          <w:b/>
          <w:bCs/>
          <w:sz w:val="20"/>
          <w:szCs w:val="20"/>
        </w:rPr>
        <w:t xml:space="preserve">심사기준 대응표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8050"/>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심사기준</w:t>
            </w:r>
          </w:p>
        </w:tc>
        <w:tc>
          <w:tcPr>
            <w:tcW w:type="dxa" w:w="805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본 제안의 대응</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실시가능성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1단계는 기존 전자의무기록·투약·식단·근무·청구 데이터만 활용하며 CCTV가 필요하지 않음. 장기요양 재가급여 전자관리 등 '행위 기록 → 급여 지급' 운영 선례가 이미 존재</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창의성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'기관·연 단위 평가'를 '환자·일 단위 기록'으로 전환. 재정↔서비스 연계 명세와 가족부담지수는 현행 평가체계에 없는 신규 지표</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효율성·효과성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인증·적정성 평가 자료 자동 생성, 투약오류·낙상·욕창 예방, 의료분쟁 비용 절감, 간병 급여 지급 근거 확보</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적용범위</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약 1,300개 전체에 적용 가능하며 장기요양기관·간호간병통합서비스 병동·지역 통합돌봄으로 확장 가능</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계속성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4주기 인증(2025~2028)·간병비 급여화(2026~2030) 일정과 연동하여 제도 안에 내재화</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경비절감</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부당청구 예방, 합병증(욕창·낙상) 치료비 절감, 평가 준비 행정비용 절감 — 시범사업에서 정량 산출</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1. 제안 배경</w:t>
      </w:r>
    </w:p>
    <w:p>
      <w:pPr>
        <w:pStyle w:val="Heading2"/>
        <w:keepNext/>
        <w:spacing w:after="120" w:before="240"/>
      </w:pPr>
      <w:r>
        <w:rPr>
          <w:rFonts w:ascii="Malgun Gothic" w:cs="Malgun Gothic" w:eastAsia="맑은 고딕" w:hAnsi="Malgun Gothic"/>
          <w:b/>
          <w:bCs/>
          <w:color w:val="2E5077"/>
          <w:sz w:val="24"/>
          <w:szCs w:val="24"/>
        </w:rPr>
        <w:t xml:space="preserve">1-1. 정책 환경</w:t>
      </w:r>
    </w:p>
    <w:p>
      <w:pPr>
        <w:pStyle w:val="ListParagraph"/>
        <w:numPr>
          <w:ilvl w:val="0"/>
          <w:numId w:val="2"/>
        </w:numPr>
        <w:spacing w:after="60" w:line="288"/>
      </w:pPr>
      <w:r>
        <w:rPr>
          <w:rFonts w:ascii="Malgun Gothic" w:cs="Malgun Gothic" w:eastAsia="맑은 고딕" w:hAnsi="Malgun Gothic"/>
          <w:sz w:val="20"/>
          <w:szCs w:val="20"/>
        </w:rPr>
        <w:t xml:space="preserve">대한민국은 2024년 12월 65세 이상 인구 비율이 20%를 넘어 초고령사회에 진입했습니다.</w:t>
      </w:r>
    </w:p>
    <w:p>
      <w:pPr>
        <w:pStyle w:val="ListParagraph"/>
        <w:numPr>
          <w:ilvl w:val="0"/>
          <w:numId w:val="2"/>
        </w:numPr>
        <w:spacing w:after="60" w:line="288"/>
      </w:pPr>
      <w:r>
        <w:rPr>
          <w:rFonts w:ascii="Malgun Gothic" w:cs="Malgun Gothic" w:eastAsia="맑은 고딕" w:hAnsi="Malgun Gothic"/>
          <w:sz w:val="20"/>
          <w:szCs w:val="20"/>
        </w:rPr>
        <w:t xml:space="preserve">전국 요양병원은 약 1,300개(2026년 3월 기준)로, 2021년 1,464개에서 지속 감소하며 경영 압박을 받고 있습니다. 새로운 제도는 '추가 부담'이 아니라 '행정 자동화와 공정한 보상'으로 설계되어야 합니다.</w:t>
      </w:r>
    </w:p>
    <w:p>
      <w:pPr>
        <w:pStyle w:val="ListParagraph"/>
        <w:numPr>
          <w:ilvl w:val="0"/>
          <w:numId w:val="2"/>
        </w:numPr>
        <w:spacing w:after="60" w:line="288"/>
      </w:pPr>
      <w:r>
        <w:rPr>
          <w:rFonts w:ascii="Malgun Gothic" w:cs="Malgun Gothic" w:eastAsia="맑은 고딕" w:hAnsi="Malgun Gothic"/>
          <w:sz w:val="20"/>
          <w:szCs w:val="20"/>
        </w:rPr>
        <w:t xml:space="preserve">국민이 직접 부담하는 사적 간병비는 2008년 3.6조 원, 2018년 8.0조 원, 2022년 약 10조 원(보건복지부 추정)으로 증가했습니다.</w:t>
      </w:r>
    </w:p>
    <w:p>
      <w:pPr>
        <w:pStyle w:val="ListParagraph"/>
        <w:numPr>
          <w:ilvl w:val="0"/>
          <w:numId w:val="2"/>
        </w:numPr>
        <w:spacing w:after="60" w:line="288"/>
      </w:pPr>
      <w:r>
        <w:rPr>
          <w:rFonts w:ascii="Malgun Gothic" w:cs="Malgun Gothic" w:eastAsia="맑은 고딕" w:hAnsi="Malgun Gothic"/>
          <w:sz w:val="20"/>
          <w:szCs w:val="20"/>
        </w:rPr>
        <w:t xml:space="preserve">정부는 「국민 간병비 부담 경감방안」(2023년 12월)에 따라 요양병원 간병지원 시범사업(2024년 7월~)을 시행했고, 국정과제로 2026년 하반기 200개 의료중심 요양병원·중증환자 2만 명을 대상으로 간병비 급여화를 시작하여 2028년 350개·4만 명, 2030년 500개·6만 명으로 확대할 계획입니다. 환자 본인부담은 월 200만~267만 원에서 60만~80만 원 수준으로 낮아질 것으로 예상됩니다.</w:t>
      </w:r>
    </w:p>
    <w:p>
      <w:pPr>
        <w:spacing w:after="120" w:line="300"/>
        <w:jc w:val="both"/>
      </w:pPr>
      <w:r>
        <w:rPr>
          <w:rFonts w:ascii="Malgun Gothic" w:cs="Malgun Gothic" w:eastAsia="맑은 고딕" w:hAnsi="Malgun Gothic"/>
          <w:sz w:val="20"/>
          <w:szCs w:val="20"/>
        </w:rPr>
        <w:t xml:space="preserve">공적 재정이 '진료'뿐 아니라 '돌봄(간병)'에 직접 투입되는 구조로 전환되고 있습니다. 재정 규모가 커질수록, 그 재정이 실제 돌봄으로 전환되었는지를 확인하는 기록 체계의 중요성도 함께 커집니다.</w:t>
      </w:r>
    </w:p>
    <w:p>
      <w:pPr>
        <w:pStyle w:val="Heading2"/>
        <w:keepNext/>
        <w:spacing w:after="120" w:before="240"/>
      </w:pPr>
      <w:r>
        <w:rPr>
          <w:rFonts w:ascii="Malgun Gothic" w:cs="Malgun Gothic" w:eastAsia="맑은 고딕" w:hAnsi="Malgun Gothic"/>
          <w:b/>
          <w:bCs/>
          <w:color w:val="2E5077"/>
          <w:sz w:val="24"/>
          <w:szCs w:val="24"/>
        </w:rPr>
        <w:t xml:space="preserve">1-2. 제안자의 경험</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4D6" w:sz="6"/>
              <w:left w:val="single" w:color="5B7FA6" w:sz="24"/>
              <w:bottom w:val="single" w:color="B7C4D6" w:sz="6"/>
              <w:right w:val="single" w:color="B7C4D6" w:sz="6"/>
            </w:tcBorders>
            <w:shd w:fill="F4F7FB" w:color="auto" w:val="clear"/>
            <w:tcMar>
              <w:top w:type="dxa" w:w="120"/>
              <w:left w:type="dxa" w:w="180"/>
              <w:bottom w:type="dxa" w:w="120"/>
              <w:right w:type="dxa" w:w="180"/>
            </w:tcMar>
          </w:tcPr>
          <w:p>
            <w:pPr>
              <w:spacing w:after="60" w:line="276"/>
            </w:pPr>
            <w:r>
              <w:rPr>
                <w:rFonts w:ascii="Malgun Gothic" w:cs="Malgun Gothic" w:eastAsia="맑은 고딕" w:hAnsi="Malgun Gothic"/>
                <w:sz w:val="19"/>
                <w:szCs w:val="19"/>
              </w:rPr>
              <w:t xml:space="preserve">제안자는 요양병원에 입원 중인 가족의 보호자입니다. 매월 받는 명세서에는 건강보험 부담금과 본인부담금, 식대, 비급여 항목이 적혀 있습니다. 그러나 그 비용에 대응하여 환자가 그날 식사를 얼마나 드셨는지, 체위변경과 구강관리가 언제 이루어졌는지, 어느 시간대에 몇 명의 인력이 병동을 담당했는지는 어디에도 기록되어 있지 않았습니다.</w:t>
            </w:r>
          </w:p>
          <w:p>
            <w:pPr>
              <w:spacing w:after="0"/>
            </w:pPr>
            <w:r>
              <w:rPr>
                <w:rFonts w:ascii="Malgun Gothic" w:cs="Malgun Gothic" w:eastAsia="맑은 고딕" w:hAnsi="Malgun Gothic"/>
                <w:sz w:val="6"/>
                <w:szCs w:val="6"/>
              </w:rPr>
              <w:t xml:space="preserve"/>
            </w:r>
          </w:p>
          <w:p>
            <w:pPr>
              <w:pStyle w:val="ListParagraph"/>
              <w:numPr>
                <w:ilvl w:val="0"/>
                <w:numId w:val="2"/>
              </w:numPr>
              <w:spacing w:after="40" w:line="276"/>
            </w:pPr>
            <w:r>
              <w:rPr>
                <w:rFonts w:ascii="Malgun Gothic" w:cs="Malgun Gothic" w:eastAsia="맑은 고딕" w:hAnsi="Malgun Gothic"/>
                <w:sz w:val="19"/>
                <w:szCs w:val="19"/>
              </w:rPr>
              <w:t xml:space="preserve">월 총 비용: [○○○만 원] (건강보험 부담 [○○○만 원] / 본인부담 [○○만 원])</w:t>
            </w:r>
          </w:p>
          <w:p>
            <w:pPr>
              <w:pStyle w:val="ListParagraph"/>
              <w:numPr>
                <w:ilvl w:val="0"/>
                <w:numId w:val="2"/>
              </w:numPr>
              <w:spacing w:after="40" w:line="276"/>
            </w:pPr>
            <w:r>
              <w:rPr>
                <w:rFonts w:ascii="Malgun Gothic" w:cs="Malgun Gothic" w:eastAsia="맑은 고딕" w:hAnsi="Malgun Gothic"/>
                <w:sz w:val="19"/>
                <w:szCs w:val="19"/>
              </w:rPr>
              <w:t xml:space="preserve">가족이 별도로 부담한 비용: 간병비 [○○만 원], 물품비 [○○만 원], 기타 [○○만 원]</w:t>
            </w:r>
          </w:p>
          <w:p>
            <w:pPr>
              <w:pStyle w:val="ListParagraph"/>
              <w:numPr>
                <w:ilvl w:val="0"/>
                <w:numId w:val="2"/>
              </w:numPr>
              <w:spacing w:after="40" w:line="276"/>
            </w:pPr>
            <w:r>
              <w:rPr>
                <w:rFonts w:ascii="Malgun Gothic" w:cs="Malgun Gothic" w:eastAsia="맑은 고딕" w:hAnsi="Malgun Gothic"/>
                <w:sz w:val="19"/>
                <w:szCs w:val="19"/>
              </w:rPr>
              <w:t xml:space="preserve">보호자가 객관적으로 확인할 수 없었던 항목: [예: 식사 섭취량, 체위변경 횟수, 목욕 횟수, 투약 시간, 야간 인력 수]</w:t>
            </w:r>
          </w:p>
          <w:p>
            <w:pPr>
              <w:spacing w:after="0"/>
            </w:pPr>
            <w:r>
              <w:rPr>
                <w:rFonts w:ascii="Malgun Gothic" w:cs="Malgun Gothic" w:eastAsia="맑은 고딕" w:hAnsi="Malgun Gothic"/>
                <w:sz w:val="6"/>
                <w:szCs w:val="6"/>
              </w:rPr>
              <w:t xml:space="preserve"/>
            </w:r>
          </w:p>
          <w:p>
            <w:pPr>
              <w:spacing w:after="60" w:line="276"/>
            </w:pPr>
            <w:r>
              <w:rPr>
                <w:rFonts w:ascii="Malgun Gothic" w:cs="Malgun Gothic" w:eastAsia="맑은 고딕" w:hAnsi="Malgun Gothic"/>
                <w:sz w:val="19"/>
                <w:szCs w:val="19"/>
              </w:rPr>
              <w:t xml:space="preserve">이 사례는 특정 의료기관을 문제 삼기 위한 것이 아니며, 기관명은 기재하지 않습니다. 현행 기록 체계에서는 성실한 기관조차 자신이 제공한 돌봄을 증명할 수단이 없다는 점이 본 제안의 출발점입니다.</w:t>
            </w:r>
          </w:p>
        </w:tc>
      </w:tr>
    </w:tbl>
    <w:p>
      <w:pPr>
        <w:spacing w:after="120"/>
      </w:pPr>
      <w:r>
        <w:rPr>
          <w:rFonts w:ascii="Malgun Gothic" w:cs="Malgun Gothic" w:eastAsia="맑은 고딕" w:hAnsi="Malgun Gothic"/>
          <w:sz w:val="8"/>
          <w:szCs w:val="8"/>
        </w:rPr>
        <w:t xml:space="preserve"/>
      </w:r>
    </w:p>
    <w:p>
      <w:pPr>
        <w:pStyle w:val="Heading2"/>
        <w:keepNext/>
        <w:spacing w:after="120" w:before="240"/>
      </w:pPr>
      <w:r>
        <w:rPr>
          <w:rFonts w:ascii="Malgun Gothic" w:cs="Malgun Gothic" w:eastAsia="맑은 고딕" w:hAnsi="Malgun Gothic"/>
          <w:b/>
          <w:bCs/>
          <w:color w:val="2E5077"/>
          <w:sz w:val="24"/>
          <w:szCs w:val="24"/>
        </w:rPr>
        <w:t xml:space="preserve">1-3. 핵심 질문</w:t>
      </w:r>
    </w:p>
    <w:p>
      <w:pPr>
        <w:spacing w:after="120" w:line="300"/>
        <w:jc w:val="both"/>
      </w:pPr>
      <w:r>
        <w:rPr>
          <w:rFonts w:ascii="Malgun Gothic" w:cs="Malgun Gothic" w:eastAsia="맑은 고딕" w:hAnsi="Malgun Gothic"/>
          <w:sz w:val="20"/>
          <w:szCs w:val="20"/>
        </w:rPr>
        <w:t xml:space="preserve">"국민의 건강보험 재정과 가족의 비용이 환자에게 얼마나 투입되었고, 그 비용에 상응하는 돌봄이 실제로 언제·누구에 의해·어떻게 제공되었는가를, 환자·보호자·병원·정부가 같은 데이터로 확인할 수 있는가?"</w:t>
      </w:r>
    </w:p>
    <w:p>
      <w:pPr>
        <w:spacing w:after="120" w:line="300"/>
        <w:jc w:val="both"/>
      </w:pPr>
      <w:r>
        <w:rPr>
          <w:rFonts w:ascii="Malgun Gothic" w:cs="Malgun Gothic" w:eastAsia="맑은 고딕" w:hAnsi="Malgun Gothic"/>
          <w:sz w:val="20"/>
          <w:szCs w:val="20"/>
        </w:rPr>
        <w:t xml:space="preserve">현행 제도는 이 질문에 '기관 단위·연 단위'로만 답할 수 있습니다. 본 제안은 '환자 단위·일 단위'로 답할 수 있는 기록 체계를 만드는 것입니다.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2. 현행 제도의 현황과 한계</w:t>
      </w:r>
    </w:p>
    <w:p>
      <w:pPr>
        <w:pStyle w:val="Heading2"/>
        <w:keepNext/>
        <w:spacing w:after="120" w:before="240"/>
      </w:pPr>
      <w:r>
        <w:rPr>
          <w:rFonts w:ascii="Malgun Gothic" w:cs="Malgun Gothic" w:eastAsia="맑은 고딕" w:hAnsi="Malgun Gothic"/>
          <w:b/>
          <w:bCs/>
          <w:color w:val="2E5077"/>
          <w:sz w:val="24"/>
          <w:szCs w:val="24"/>
        </w:rPr>
        <w:t xml:space="preserve">2-1. 이미 갖추어진 제도</w:t>
      </w:r>
    </w:p>
    <w:p>
      <w:pPr>
        <w:spacing w:after="120" w:line="300"/>
        <w:jc w:val="both"/>
      </w:pPr>
      <w:r>
        <w:rPr>
          <w:rFonts w:ascii="Malgun Gothic" w:cs="Malgun Gothic" w:eastAsia="맑은 고딕" w:hAnsi="Malgun Gothic"/>
          <w:sz w:val="20"/>
          <w:szCs w:val="20"/>
        </w:rPr>
        <w:t xml:space="preserve">본 제안은 아래 제도를 대체하지 않고, 이들이 공통으로 필요로 하는 '기록의 단위와 연결'을 보완합니다.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65"/>
        <w:gridCol w:w="871"/>
        <w:gridCol w:w="3265"/>
        <w:gridCol w:w="1959"/>
      </w:tblGrid>
      <w:tr>
        <w:trPr>
          <w:tblHeader/>
        </w:trPr>
        <w:tc>
          <w:tcPr>
            <w:tcW w:type="dxa" w:w="3265"/>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제도</w:t>
            </w:r>
          </w:p>
        </w:tc>
        <w:tc>
          <w:tcPr>
            <w:tcW w:type="dxa" w:w="871"/>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주체</w:t>
            </w:r>
          </w:p>
        </w:tc>
        <w:tc>
          <w:tcPr>
            <w:tcW w:type="dxa" w:w="3265"/>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주요 내용</w:t>
            </w:r>
          </w:p>
        </w:tc>
        <w:tc>
          <w:tcPr>
            <w:tcW w:type="dxa" w:w="1959"/>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본 제안과의 관계</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의무인증(4주기, 2025~2028)</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의료기관평가인증원</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기본가치·안전보장활동·지속적 질 향상·환자진료체계(의약품관리 포함)·지원체계(인적자원관리, 의료정보/의무기록관리)·성과관리체계, 조사항목 300여 개</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평가 근거자료를 서류·현장조사 중심에서 상시 데이터로 보완</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입원급여 적정성 평가(2025년 2주기 7차)</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건강보험심사평가원</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인력 구조, 욕창·일상생활수행능력·유치도뇨관 등 과정·결과 지표, 결과 공개와 환류</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지표를 일 단위 기록에서 자동 산출, 평가 주기 사이의 공백 해소</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환자안전법 보고·학습체계</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 의료기관평가인증원</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환자안전사고 자율보고, 환자안전 전담인력</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사후 보고를 사전 위험 신호 감지로 연결</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간병지원 시범사업(2024.7.~) → 간병비 급여화(2026 하반기~)</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 국민건강보험공단</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의료최고도·고도 환자 간병비 급여화, 의료중심 요양병원 200개→500개</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간병 급여의 제공 확인과 질 관리 기반</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수술실 CCTV 의무화(의료법 제38조의2, 2023.9.) / 장기요양기관 CCTV 의무화(노인장기요양보험법, 2023.6.)</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의료·요양 현장 영상기록의 법적 틀(촬영·열람·보관 제한, 침실은 동의 필요)</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영상 활용 시 그대로 준용할 선례</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장기요양 재가급여 전자관리(스마트장기요양)</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국민건강보험공단</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요양보호사 서비스 시작·종료를 전자 기록하고 급여 청구와 연계</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'행위 기록 → 재정 지급' 연결의 운영 선례</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의료·요양 등 지역 돌봄의 통합지원에 관한 법률(2026.3. 시행)</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 시·군·구</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의료·요양·돌봄 통합판정, 기관 간 정보 공유</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병원에서 지역사회로 이동할 때 돌봄기록의 연속성</w:t>
            </w:r>
          </w:p>
        </w:tc>
      </w:tr>
      <w:tr>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전자의무기록시스템 인증(의료법 제23조의2), 보건의료데이터 표준</w:t>
            </w:r>
          </w:p>
        </w:tc>
        <w:tc>
          <w:tcPr>
            <w:tcW w:type="dxa" w:w="87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보건복지부, 한국보건의료정보원</w:t>
            </w:r>
          </w:p>
        </w:tc>
        <w:tc>
          <w:tcPr>
            <w:tcW w:type="dxa" w:w="326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전자의무기록 기능·상호운용성 인증, 표준 용어</w:t>
            </w:r>
          </w:p>
        </w:tc>
        <w:tc>
          <w:tcPr>
            <w:tcW w:type="dxa" w:w="195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돌봄 표준기록의 기술 기반</w:t>
            </w:r>
          </w:p>
        </w:tc>
      </w:tr>
    </w:tbl>
    <w:p>
      <w:pPr>
        <w:spacing w:after="120"/>
      </w:pPr>
      <w:r>
        <w:rPr>
          <w:rFonts w:ascii="Malgun Gothic" w:cs="Malgun Gothic" w:eastAsia="맑은 고딕" w:hAnsi="Malgun Gothic"/>
          <w:sz w:val="8"/>
          <w:szCs w:val="8"/>
        </w:rPr>
        <w:t xml:space="preserve"/>
      </w:r>
    </w:p>
    <w:p>
      <w:pPr>
        <w:pStyle w:val="Heading2"/>
        <w:keepNext/>
        <w:spacing w:after="120" w:before="240"/>
      </w:pPr>
      <w:r>
        <w:rPr>
          <w:rFonts w:ascii="Malgun Gothic" w:cs="Malgun Gothic" w:eastAsia="맑은 고딕" w:hAnsi="Malgun Gothic"/>
          <w:b/>
          <w:bCs/>
          <w:color w:val="2E5077"/>
          <w:sz w:val="24"/>
          <w:szCs w:val="24"/>
        </w:rPr>
        <w:t xml:space="preserve">2-2. 그럼에도 남는 공백: 기록의 '단위·시점·연결'</w:t>
      </w:r>
    </w:p>
    <w:p>
      <w:pPr>
        <w:spacing w:after="120" w:line="300"/>
        <w:jc w:val="both"/>
      </w:pPr>
      <w:r>
        <w:rPr>
          <w:rFonts w:ascii="Malgun Gothic" w:cs="Malgun Gothic" w:eastAsia="맑은 고딕" w:hAnsi="Malgun Gothic"/>
          <w:sz w:val="20"/>
          <w:szCs w:val="20"/>
        </w:rPr>
        <w:t xml:space="preserve">현행 제도의 한계는 제도가 없기 때문이 아닙니다. 기록의 단위가 '기관·연'이고, 시점이 '사후·정기'이며, 서로 다른 기록이 '분절'되어 있기 때문입니다.</w:t>
      </w:r>
    </w:p>
    <w:p>
      <w:pPr>
        <w:pStyle w:val="ListParagraph"/>
        <w:numPr>
          <w:ilvl w:val="0"/>
          <w:numId w:val="4"/>
        </w:numPr>
        <w:spacing w:after="60" w:line="288"/>
      </w:pPr>
      <w:r>
        <w:rPr>
          <w:rFonts w:ascii="Malgun Gothic" w:cs="Malgun Gothic" w:eastAsia="맑은 고딕" w:hAnsi="Malgun Gothic"/>
          <w:b/>
          <w:bCs/>
          <w:sz w:val="20"/>
          <w:szCs w:val="20"/>
        </w:rPr>
        <w:t xml:space="preserve">돌봄 행위 기록의 표준 부재</w:t>
      </w:r>
      <w:r>
        <w:rPr>
          <w:rFonts w:ascii="Malgun Gothic" w:cs="Malgun Gothic" w:eastAsia="맑은 고딕" w:hAnsi="Malgun Gothic"/>
          <w:sz w:val="20"/>
          <w:szCs w:val="20"/>
        </w:rPr>
        <w:t xml:space="preserve"> — 식사 보조, 이동 보조, 목욕, 세면, 구강관리, 배변관리, 체위변경, 수분섭취, 재활, 생활지원이 언제 제공되었는지 표준 항목으로 기록되지 않습니다. 보호자도, 평가기관도, 병원 자신도 증명하기 어렵습니다.</w:t>
      </w:r>
    </w:p>
    <w:p>
      <w:pPr>
        <w:pStyle w:val="ListParagraph"/>
        <w:numPr>
          <w:ilvl w:val="0"/>
          <w:numId w:val="4"/>
        </w:numPr>
        <w:spacing w:after="60" w:line="288"/>
      </w:pPr>
      <w:r>
        <w:rPr>
          <w:rFonts w:ascii="Malgun Gothic" w:cs="Malgun Gothic" w:eastAsia="맑은 고딕" w:hAnsi="Malgun Gothic"/>
          <w:b/>
          <w:bCs/>
          <w:sz w:val="20"/>
          <w:szCs w:val="20"/>
        </w:rPr>
        <w:t xml:space="preserve">인력 '등록'과 '실제 투입'의 단절</w:t>
      </w:r>
      <w:r>
        <w:rPr>
          <w:rFonts w:ascii="Malgun Gothic" w:cs="Malgun Gothic" w:eastAsia="맑은 고딕" w:hAnsi="Malgun Gothic"/>
          <w:sz w:val="20"/>
          <w:szCs w:val="20"/>
        </w:rPr>
        <w:t xml:space="preserve"> — 신고된 인력 수와, 특정 시간대에 실제로 어느 병동·어느 환자에게 투입된 인력은 별개의 정보입니다.</w:t>
      </w:r>
    </w:p>
    <w:p>
      <w:pPr>
        <w:pStyle w:val="ListParagraph"/>
        <w:numPr>
          <w:ilvl w:val="0"/>
          <w:numId w:val="4"/>
        </w:numPr>
        <w:spacing w:after="60" w:line="288"/>
      </w:pPr>
      <w:r>
        <w:rPr>
          <w:rFonts w:ascii="Malgun Gothic" w:cs="Malgun Gothic" w:eastAsia="맑은 고딕" w:hAnsi="Malgun Gothic"/>
          <w:b/>
          <w:bCs/>
          <w:sz w:val="20"/>
          <w:szCs w:val="20"/>
        </w:rPr>
        <w:t xml:space="preserve">비용과 서비스의 단절</w:t>
      </w:r>
      <w:r>
        <w:rPr>
          <w:rFonts w:ascii="Malgun Gothic" w:cs="Malgun Gothic" w:eastAsia="맑은 고딕" w:hAnsi="Malgun Gothic"/>
          <w:sz w:val="20"/>
          <w:szCs w:val="20"/>
        </w:rPr>
        <w:t xml:space="preserve"> — 건강보험 부담, 본인부담, 식대, 비급여, 사적 간병비, 물품비가 각각 다른 곳에 흩어져 있고, 어느 것도 실제 제공된 서비스와 연결되지 않습니다.</w:t>
      </w:r>
    </w:p>
    <w:p>
      <w:pPr>
        <w:pStyle w:val="ListParagraph"/>
        <w:numPr>
          <w:ilvl w:val="0"/>
          <w:numId w:val="4"/>
        </w:numPr>
        <w:spacing w:after="60" w:line="288"/>
      </w:pPr>
      <w:r>
        <w:rPr>
          <w:rFonts w:ascii="Malgun Gothic" w:cs="Malgun Gothic" w:eastAsia="맑은 고딕" w:hAnsi="Malgun Gothic"/>
          <w:b/>
          <w:bCs/>
          <w:sz w:val="20"/>
          <w:szCs w:val="20"/>
        </w:rPr>
        <w:t xml:space="preserve">보호자의 정보 비대칭</w:t>
      </w:r>
      <w:r>
        <w:rPr>
          <w:rFonts w:ascii="Malgun Gothic" w:cs="Malgun Gothic" w:eastAsia="맑은 고딕" w:hAnsi="Malgun Gothic"/>
          <w:sz w:val="20"/>
          <w:szCs w:val="20"/>
        </w:rPr>
        <w:t xml:space="preserve"> — 보호자는 병원의 설명과 제한된 기록에 의존하며, 사실상 무급의 '돌봄 관리자' 역할을 떠맡습니다.</w:t>
      </w:r>
    </w:p>
    <w:p>
      <w:pPr>
        <w:pStyle w:val="ListParagraph"/>
        <w:numPr>
          <w:ilvl w:val="0"/>
          <w:numId w:val="4"/>
        </w:numPr>
        <w:spacing w:after="60" w:line="288"/>
      </w:pPr>
      <w:r>
        <w:rPr>
          <w:rFonts w:ascii="Malgun Gothic" w:cs="Malgun Gothic" w:eastAsia="맑은 고딕" w:hAnsi="Malgun Gothic"/>
          <w:b/>
          <w:bCs/>
          <w:sz w:val="20"/>
          <w:szCs w:val="20"/>
        </w:rPr>
        <w:t xml:space="preserve">사후 확인 구조</w:t>
      </w:r>
      <w:r>
        <w:rPr>
          <w:rFonts w:ascii="Malgun Gothic" w:cs="Malgun Gothic" w:eastAsia="맑은 고딕" w:hAnsi="Malgun Gothic"/>
          <w:sz w:val="20"/>
          <w:szCs w:val="20"/>
        </w:rPr>
        <w:t xml:space="preserve"> — 낙상, 욕창, 탈수, 체중감소, 투약오류는 발생한 뒤 원인을 조사하는 방식이며, 위험 신호를 사전에 감지하는 체계가 없습니다.</w:t>
      </w:r>
    </w:p>
    <w:p>
      <w:pPr>
        <w:pStyle w:val="Heading2"/>
        <w:keepNext/>
        <w:spacing w:after="120" w:before="240"/>
      </w:pPr>
      <w:r>
        <w:rPr>
          <w:rFonts w:ascii="Malgun Gothic" w:cs="Malgun Gothic" w:eastAsia="맑은 고딕" w:hAnsi="Malgun Gothic"/>
          <w:b/>
          <w:bCs/>
          <w:color w:val="2E5077"/>
          <w:sz w:val="24"/>
          <w:szCs w:val="24"/>
        </w:rPr>
        <w:t xml:space="preserve">2-3. 간병비 급여화가 만드는 새로운 요구</w:t>
      </w:r>
    </w:p>
    <w:p>
      <w:pPr>
        <w:spacing w:after="120" w:line="300"/>
        <w:jc w:val="both"/>
      </w:pPr>
      <w:r>
        <w:rPr>
          <w:rFonts w:ascii="Malgun Gothic" w:cs="Malgun Gothic" w:eastAsia="맑은 고딕" w:hAnsi="Malgun Gothic"/>
          <w:sz w:val="20"/>
          <w:szCs w:val="20"/>
        </w:rPr>
        <w:t xml:space="preserve">간병비 급여화는 건강보험이 처음으로 대규모 '돌봄 행위'에 급여를 지급하는 제도입니다. 재가급여에서 서비스 시작·종료를 전자적으로 기록하여 청구와 연계하는 것처럼, 요양병원 간병 급여도 "누가·언제·어떤 돌봄을 제공했는가"의 기록이 지급과 질 관리의 근거가 되어야 합니다.</w:t>
      </w:r>
    </w:p>
    <w:p>
      <w:pPr>
        <w:spacing w:after="120" w:line="300"/>
        <w:jc w:val="both"/>
      </w:pPr>
      <w:r>
        <w:rPr>
          <w:rFonts w:ascii="Malgun Gothic" w:cs="Malgun Gothic" w:eastAsia="맑은 고딕" w:hAnsi="Malgun Gothic"/>
          <w:sz w:val="20"/>
          <w:szCs w:val="20"/>
        </w:rPr>
        <w:t xml:space="preserve">이 기록 체계를 급여화 초기(200개 기관) 단계에서 표준으로 내재화하면, 500개 기관·6만 명으로 확대되는 2030년까지 재정 누수 없이 제도를 운영할 수 있습니다. 반대로 기록 표준 없이 급여화가 확대되면, 지급은 이루어지되 제공 여부는 확인할 수 없는 구조가 고착될 위험이 있습니다.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3. 제안 내용</w:t>
      </w:r>
    </w:p>
    <w:p>
      <w:pPr>
        <w:pStyle w:val="Heading2"/>
        <w:keepNext/>
        <w:spacing w:after="120" w:before="240"/>
      </w:pPr>
      <w:r>
        <w:rPr>
          <w:rFonts w:ascii="Malgun Gothic" w:cs="Malgun Gothic" w:eastAsia="맑은 고딕" w:hAnsi="Malgun Gothic"/>
          <w:b/>
          <w:bCs/>
          <w:color w:val="2E5077"/>
          <w:sz w:val="24"/>
          <w:szCs w:val="24"/>
        </w:rPr>
        <w:t xml:space="preserve">3-1. 설계 원칙</w:t>
      </w:r>
    </w:p>
    <w:p>
      <w:pPr>
        <w:pStyle w:val="ListParagraph"/>
        <w:numPr>
          <w:ilvl w:val="0"/>
          <w:numId w:val="5"/>
        </w:numPr>
        <w:spacing w:after="60" w:line="288"/>
      </w:pPr>
      <w:r>
        <w:rPr>
          <w:rFonts w:ascii="Malgun Gothic" w:cs="Malgun Gothic" w:eastAsia="맑은 고딕" w:hAnsi="Malgun Gothic"/>
          <w:b/>
          <w:bCs/>
          <w:sz w:val="20"/>
          <w:szCs w:val="20"/>
        </w:rPr>
        <w:t xml:space="preserve">기존 제도 위에 얹는다</w:t>
      </w:r>
      <w:r>
        <w:rPr>
          <w:rFonts w:ascii="Malgun Gothic" w:cs="Malgun Gothic" w:eastAsia="맑은 고딕" w:hAnsi="Malgun Gothic"/>
          <w:sz w:val="20"/>
          <w:szCs w:val="20"/>
        </w:rPr>
        <w:t xml:space="preserve"> — 인증·적정성 평가·간병비 급여화·통합돌봄의 평가항목과 지급 근거로 연결합니다.</w:t>
      </w:r>
    </w:p>
    <w:p>
      <w:pPr>
        <w:pStyle w:val="ListParagraph"/>
        <w:numPr>
          <w:ilvl w:val="0"/>
          <w:numId w:val="5"/>
        </w:numPr>
        <w:spacing w:after="60" w:line="288"/>
      </w:pPr>
      <w:r>
        <w:rPr>
          <w:rFonts w:ascii="Malgun Gothic" w:cs="Malgun Gothic" w:eastAsia="맑은 고딕" w:hAnsi="Malgun Gothic"/>
          <w:b/>
          <w:bCs/>
          <w:sz w:val="20"/>
          <w:szCs w:val="20"/>
        </w:rPr>
        <w:t xml:space="preserve">이미 있는 데이터부터</w:t>
      </w:r>
      <w:r>
        <w:rPr>
          <w:rFonts w:ascii="Malgun Gothic" w:cs="Malgun Gothic" w:eastAsia="맑은 고딕" w:hAnsi="Malgun Gothic"/>
          <w:sz w:val="20"/>
          <w:szCs w:val="20"/>
        </w:rPr>
        <w:t xml:space="preserve"> — 1단계는 전자의무기록·투약·식단·근무표·청구자료로 구현하고, 영상·센서는 후순위·선택 모듈로 둡니다.</w:t>
      </w:r>
    </w:p>
    <w:p>
      <w:pPr>
        <w:pStyle w:val="ListParagraph"/>
        <w:numPr>
          <w:ilvl w:val="0"/>
          <w:numId w:val="5"/>
        </w:numPr>
        <w:spacing w:after="60" w:line="288"/>
      </w:pPr>
      <w:r>
        <w:rPr>
          <w:rFonts w:ascii="Malgun Gothic" w:cs="Malgun Gothic" w:eastAsia="맑은 고딕" w:hAnsi="Malgun Gothic"/>
          <w:b/>
          <w:bCs/>
          <w:sz w:val="20"/>
          <w:szCs w:val="20"/>
        </w:rPr>
        <w:t xml:space="preserve">기록 부담을 늘리지 않는다</w:t>
      </w:r>
      <w:r>
        <w:rPr>
          <w:rFonts w:ascii="Malgun Gothic" w:cs="Malgun Gothic" w:eastAsia="맑은 고딕" w:hAnsi="Malgun Gothic"/>
          <w:sz w:val="20"/>
          <w:szCs w:val="20"/>
        </w:rPr>
        <w:t xml:space="preserve"> — 자동 수집과 태그 기반 입력을 원칙으로 하고, 기존 서류 작성을 대체합니다.</w:t>
      </w:r>
    </w:p>
    <w:p>
      <w:pPr>
        <w:pStyle w:val="ListParagraph"/>
        <w:numPr>
          <w:ilvl w:val="0"/>
          <w:numId w:val="5"/>
        </w:numPr>
        <w:spacing w:after="60" w:line="288"/>
      </w:pPr>
      <w:r>
        <w:rPr>
          <w:rFonts w:ascii="Malgun Gothic" w:cs="Malgun Gothic" w:eastAsia="맑은 고딕" w:hAnsi="Malgun Gothic"/>
          <w:b/>
          <w:bCs/>
          <w:sz w:val="20"/>
          <w:szCs w:val="20"/>
        </w:rPr>
        <w:t xml:space="preserve">감시가 아닌 증명</w:t>
      </w:r>
      <w:r>
        <w:rPr>
          <w:rFonts w:ascii="Malgun Gothic" w:cs="Malgun Gothic" w:eastAsia="맑은 고딕" w:hAnsi="Malgun Gothic"/>
          <w:sz w:val="20"/>
          <w:szCs w:val="20"/>
        </w:rPr>
        <w:t xml:space="preserve"> — 종사자 개인의 성과평가·징계 도구로 사용하지 않으며, 성실한 기관과 종사자의 노력을 증명하는 도구로 설계합니다.</w:t>
      </w:r>
    </w:p>
    <w:p>
      <w:pPr>
        <w:pStyle w:val="ListParagraph"/>
        <w:numPr>
          <w:ilvl w:val="0"/>
          <w:numId w:val="5"/>
        </w:numPr>
        <w:spacing w:after="60" w:line="288"/>
      </w:pPr>
      <w:r>
        <w:rPr>
          <w:rFonts w:ascii="Malgun Gothic" w:cs="Malgun Gothic" w:eastAsia="맑은 고딕" w:hAnsi="Malgun Gothic"/>
          <w:b/>
          <w:bCs/>
          <w:sz w:val="20"/>
          <w:szCs w:val="20"/>
        </w:rPr>
        <w:t xml:space="preserve">인권 내재화</w:t>
      </w:r>
      <w:r>
        <w:rPr>
          <w:rFonts w:ascii="Malgun Gothic" w:cs="Malgun Gothic" w:eastAsia="맑은 고딕" w:hAnsi="Malgun Gothic"/>
          <w:sz w:val="20"/>
          <w:szCs w:val="20"/>
        </w:rPr>
        <w:t xml:space="preserve"> — 최소수집, 권한별 접근, 원본영상 분리, 열람기록 저장, AI 판단의 인간 확정, 환자 자기결정권을 설계 단계에서 반영합니다.</w:t>
      </w:r>
    </w:p>
    <w:p>
      <w:pPr>
        <w:pStyle w:val="Heading2"/>
        <w:keepNext/>
        <w:spacing w:after="120" w:before="240"/>
      </w:pPr>
      <w:r>
        <w:rPr>
          <w:rFonts w:ascii="Malgun Gothic" w:cs="Malgun Gothic" w:eastAsia="맑은 고딕" w:hAnsi="Malgun Gothic"/>
          <w:b/>
          <w:bCs/>
          <w:color w:val="2E5077"/>
          <w:sz w:val="24"/>
          <w:szCs w:val="24"/>
        </w:rPr>
        <w:t xml:space="preserve">3-2. 핵심 개념: 돌봄 표준기록</w:t>
      </w:r>
    </w:p>
    <w:p>
      <w:pPr>
        <w:spacing w:after="120" w:line="300"/>
        <w:jc w:val="both"/>
      </w:pPr>
      <w:r>
        <w:rPr>
          <w:rFonts w:ascii="Malgun Gothic" w:cs="Malgun Gothic" w:eastAsia="맑은 고딕" w:hAnsi="Malgun Gothic"/>
          <w:sz w:val="20"/>
          <w:szCs w:val="20"/>
        </w:rPr>
        <w:t xml:space="preserve">돌봄 표준기록은 다섯 요소를 하나의 데이터로 연결합니다.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4267"/>
        <w:gridCol w:w="3783"/>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요소</w:t>
            </w:r>
          </w:p>
        </w:tc>
        <w:tc>
          <w:tcPr>
            <w:tcW w:type="dxa" w:w="4267"/>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기록 내용</w:t>
            </w:r>
          </w:p>
        </w:tc>
        <w:tc>
          <w:tcPr>
            <w:tcW w:type="dxa" w:w="3783"/>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비고</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사람</w:t>
            </w:r>
          </w:p>
        </w:tc>
        <w:tc>
          <w:tcPr>
            <w:tcW w:type="dxa" w:w="42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담당 직종, 담당자 식별코드</w:t>
            </w:r>
          </w:p>
        </w:tc>
        <w:tc>
          <w:tcPr>
            <w:tcW w:type="dxa" w:w="37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실명·주민등록번호 등 불필요한 개인정보는 기록·공개하지 않음</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시간</w:t>
            </w:r>
          </w:p>
        </w:tc>
        <w:tc>
          <w:tcPr>
            <w:tcW w:type="dxa" w:w="42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행위 시작·종료 시각</w:t>
            </w:r>
          </w:p>
        </w:tc>
        <w:tc>
          <w:tcPr>
            <w:tcW w:type="dxa" w:w="37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자동 수집 우선</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행위</w:t>
            </w:r>
          </w:p>
        </w:tc>
        <w:tc>
          <w:tcPr>
            <w:tcW w:type="dxa" w:w="42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표준 행위코드(식사·투약·체위변경·재활 등)</w:t>
            </w:r>
          </w:p>
        </w:tc>
        <w:tc>
          <w:tcPr>
            <w:tcW w:type="dxa" w:w="37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표준 데이터 사전으로 정의</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비용</w:t>
            </w:r>
          </w:p>
        </w:tc>
        <w:tc>
          <w:tcPr>
            <w:tcW w:type="dxa" w:w="42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연결되는 급여·본인부담·비급여·가족부담 항목</w:t>
            </w:r>
          </w:p>
        </w:tc>
        <w:tc>
          <w:tcPr>
            <w:tcW w:type="dxa" w:w="37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청구·수납 자료와 연결</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결과</w:t>
            </w:r>
          </w:p>
        </w:tc>
        <w:tc>
          <w:tcPr>
            <w:tcW w:type="dxa" w:w="42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 상태 변화(체중, 욕창, 낙상, 기능, 섭취량 등)</w:t>
            </w:r>
          </w:p>
        </w:tc>
        <w:tc>
          <w:tcPr>
            <w:tcW w:type="dxa" w:w="37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적정성 평가 지표와 정합</w:t>
            </w:r>
          </w:p>
        </w:tc>
      </w:tr>
    </w:tbl>
    <w:p>
      <w:pPr>
        <w:spacing w:after="120"/>
      </w:pPr>
      <w:r>
        <w:rPr>
          <w:rFonts w:ascii="Malgun Gothic" w:cs="Malgun Gothic" w:eastAsia="맑은 고딕" w:hAnsi="Malgun Gothic"/>
          <w:sz w:val="8"/>
          <w:szCs w:val="8"/>
        </w:rPr>
        <w:t xml:space="preserve"/>
      </w:r>
    </w:p>
    <w:p>
      <w:pPr>
        <w:pStyle w:val="Heading2"/>
        <w:keepNext/>
        <w:spacing w:after="120" w:before="240"/>
      </w:pPr>
      <w:r>
        <w:rPr>
          <w:rFonts w:ascii="Malgun Gothic" w:cs="Malgun Gothic" w:eastAsia="맑은 고딕" w:hAnsi="Malgun Gothic"/>
          <w:b/>
          <w:bCs/>
          <w:color w:val="2E5077"/>
          <w:sz w:val="24"/>
          <w:szCs w:val="24"/>
        </w:rPr>
        <w:t xml:space="preserve">3-3. 기능 모듈 개요</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92"/>
        <w:gridCol w:w="3721"/>
        <w:gridCol w:w="1692"/>
        <w:gridCol w:w="2255"/>
      </w:tblGrid>
      <w:tr>
        <w:trPr>
          <w:tblHeader/>
        </w:trPr>
        <w:tc>
          <w:tcPr>
            <w:tcW w:type="dxa" w:w="1692"/>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모듈</w:t>
            </w:r>
          </w:p>
        </w:tc>
        <w:tc>
          <w:tcPr>
            <w:tcW w:type="dxa" w:w="3721"/>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기록·분석 내용</w:t>
            </w:r>
          </w:p>
        </w:tc>
        <w:tc>
          <w:tcPr>
            <w:tcW w:type="dxa" w:w="1692"/>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1단계 데이터 출처</w:t>
            </w:r>
          </w:p>
        </w:tc>
        <w:tc>
          <w:tcPr>
            <w:tcW w:type="dxa" w:w="2255"/>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연계 제도</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① 24시간 돌봄 타임라인</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기상·세면·식사·복약·재활·수분·배변·체위변경·취침 등</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간호기록, 태그 입력</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인증(환자진료·환자권리), 간병 급여</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② 투약 일치 관리</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처방-투여 시각·용량·담당자, 미투약·중복 경고</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전자의무기록 처방·투약</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인증(의약품관리), 환자안전</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③ 영양·섭취 관리</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제공량과 실제 섭취량 구분, 7일 추세, 체중</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식단 DB, 섭취량 기록</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적정성 평가(체중·욕창), 인증</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④ 인력 투입 투명성</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병동·시간대별 직종별 실제 투입 인력, 담당 환자 수</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근무표, 출퇴근 기록</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적정성 평가(인력), 인증(인적자원)</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⑤ 비용 3층 구조</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공적 재정 / 환자 부담 / 가족 추가부담</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청구·수납·간병계약</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간병 급여, 비급여 관리</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⑥ 재정↔서비스 연계 명세</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월 비용과 실제 제공 서비스 횟수를 함께 표시</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①~⑤ 결합</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간병 급여 지급 근거, 부당청구 탐지</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⑦ 환자안전 조기경보(AI)</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낙상·욕창·탈수·영양·투약·장시간 미접촉 위험</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①~④ 기반 규칙·학습 모델</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환자안전법, 적정성 평가</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⑧ 가족부담지수</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추가 지출, 간병비, 방문, 직접 돌봄시간, 요청 물품</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보호자 입력, 수납 자료</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신규 국가 지표</w:t>
            </w:r>
          </w:p>
        </w:tc>
      </w:tr>
      <w:tr>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⑨ 자동기록 모듈(선택)</w:t>
            </w:r>
          </w:p>
        </w:tc>
        <w:tc>
          <w:tcPr>
            <w:tcW w:type="dxa" w:w="37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IoT 센서·영상 이벤트 자동 감지 → 담당자 확인 → 확정</w:t>
            </w:r>
          </w:p>
        </w:tc>
        <w:tc>
          <w:tcPr>
            <w:tcW w:type="dxa" w:w="169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침상센서, CCTV</w:t>
            </w:r>
          </w:p>
        </w:tc>
        <w:tc>
          <w:tcPr>
            <w:tcW w:type="dxa" w:w="225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3단계 시범, CCTV 법제 선례</w:t>
            </w:r>
          </w:p>
        </w:tc>
      </w:tr>
    </w:tbl>
    <w:p>
      <w:pPr>
        <w:spacing w:after="120"/>
      </w:pPr>
      <w:r>
        <w:rPr>
          <w:rFonts w:ascii="Malgun Gothic" w:cs="Malgun Gothic" w:eastAsia="맑은 고딕" w:hAnsi="Malgun Gothic"/>
          <w:sz w:val="8"/>
          <w:szCs w:val="8"/>
        </w:rPr>
        <w:t xml:space="preserve"/>
      </w:r>
    </w:p>
    <w:p>
      <w:pPr>
        <w:pStyle w:val="Heading2"/>
        <w:keepNext/>
        <w:spacing w:after="120" w:before="240"/>
      </w:pPr>
      <w:r>
        <w:rPr>
          <w:rFonts w:ascii="Malgun Gothic" w:cs="Malgun Gothic" w:eastAsia="맑은 고딕" w:hAnsi="Malgun Gothic"/>
          <w:b/>
          <w:bCs/>
          <w:color w:val="2E5077"/>
          <w:sz w:val="24"/>
          <w:szCs w:val="24"/>
        </w:rPr>
        <w:t xml:space="preserve">3-4. 모듈별 세부 내용</w:t>
      </w:r>
    </w:p>
    <w:p>
      <w:pPr>
        <w:pStyle w:val="Heading3"/>
        <w:keepNext/>
        <w:spacing w:after="120" w:before="180"/>
      </w:pPr>
      <w:r>
        <w:rPr>
          <w:rFonts w:ascii="Malgun Gothic" w:cs="Malgun Gothic" w:eastAsia="맑은 고딕" w:hAnsi="Malgun Gothic"/>
          <w:b/>
          <w:bCs/>
          <w:color w:val="333333"/>
          <w:sz w:val="21"/>
          <w:szCs w:val="21"/>
        </w:rPr>
        <w:t xml:space="preserve">① 환자별 24시간 돌봄 타임라인</w:t>
      </w:r>
    </w:p>
    <w:p>
      <w:pPr>
        <w:spacing w:after="120" w:line="300"/>
        <w:jc w:val="both"/>
      </w:pPr>
      <w:r>
        <w:rPr>
          <w:rFonts w:ascii="Malgun Gothic" w:cs="Malgun Gothic" w:eastAsia="맑은 고딕" w:hAnsi="Malgun Gothic"/>
          <w:sz w:val="20"/>
          <w:szCs w:val="20"/>
        </w:rPr>
        <w:t xml:space="preserve">보호자는 권한 인증을 거쳐 자신의 가족에 대한 돌봄 기록을 실시간 또는 일정 지연 후 확인할 수 있습니다. 담당자는 실명이 아닌 직종·식별코드로 표시합니다.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4D6" w:sz="6"/>
              <w:left w:val="single" w:color="5B7FA6" w:sz="24"/>
              <w:bottom w:val="single" w:color="B7C4D6" w:sz="6"/>
              <w:right w:val="single" w:color="B7C4D6" w:sz="6"/>
            </w:tcBorders>
            <w:shd w:fill="F4F7FB" w:color="auto" w:val="clear"/>
            <w:tcMar>
              <w:top w:type="dxa" w:w="120"/>
              <w:left w:type="dxa" w:w="180"/>
              <w:bottom w:type="dxa" w:w="120"/>
              <w:right w:type="dxa" w:w="180"/>
            </w:tcMar>
          </w:tcPr>
          <w:p>
            <w:pPr>
              <w:spacing w:after="60" w:line="276"/>
            </w:pPr>
            <w:r>
              <w:rPr>
                <w:rFonts w:ascii="Malgun Gothic" w:cs="Malgun Gothic" w:eastAsia="맑은 고딕" w:hAnsi="Malgun Gothic"/>
                <w:sz w:val="19"/>
                <w:szCs w:val="19"/>
              </w:rPr>
              <w:t xml:space="preserve">○○○ 환자 / 2026.09.05 (예시)</w:t>
            </w:r>
          </w:p>
          <w:p>
            <w:pPr>
              <w:spacing w:after="0"/>
            </w:pPr>
            <w:r>
              <w:rPr>
                <w:rFonts w:ascii="Malgun Gothic" w:cs="Malgun Gothic" w:eastAsia="맑은 고딕" w:hAnsi="Malgun Gothic"/>
                <w:sz w:val="6"/>
                <w:szCs w:val="6"/>
              </w:rPr>
              <w:t xml:space="preserve"/>
            </w:r>
          </w:p>
          <w:p>
            <w:pPr>
              <w:spacing w:after="60" w:line="276"/>
            </w:pPr>
            <w:r>
              <w:rPr>
                <w:rFonts w:ascii="Malgun Gothic" w:cs="Malgun Gothic" w:eastAsia="맑은 고딕" w:hAnsi="Malgun Gothic"/>
                <w:sz w:val="19"/>
                <w:szCs w:val="19"/>
              </w:rPr>
              <w:t xml:space="preserve">07:30 기상 · 07:42 세면 보조 · 08:05 아침식사 · 08:32 복약 · 09:50 재활치료 · 11:10 수분섭취 · 12:05 점심식사 · 13:20 배변관리 · 15:00 산책 · 18:10 저녁식사 · 20:15 취침 준비</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sz w:val="20"/>
          <w:szCs w:val="20"/>
        </w:rPr>
        <w:t xml:space="preserve">이 기록은 환자와 보호자가 "오늘 어떤 돌봄을 받았는가"를 확인하는 기본 자료이면서, 동시에 병원이 "우리는 이렇게 돌봤다"를 증명하는 자료가 됩니다.</w:t>
      </w:r>
    </w:p>
    <w:p>
      <w:pPr>
        <w:pStyle w:val="Heading3"/>
        <w:keepNext/>
        <w:spacing w:after="120" w:before="180"/>
      </w:pPr>
      <w:r>
        <w:rPr>
          <w:rFonts w:ascii="Malgun Gothic" w:cs="Malgun Gothic" w:eastAsia="맑은 고딕" w:hAnsi="Malgun Gothic"/>
          <w:b/>
          <w:bCs/>
          <w:color w:val="333333"/>
          <w:sz w:val="21"/>
          <w:szCs w:val="21"/>
        </w:rPr>
        <w:t xml:space="preserve">② 투약 일치 관리</w:t>
      </w:r>
    </w:p>
    <w:p>
      <w:pPr>
        <w:spacing w:after="120" w:line="300"/>
        <w:jc w:val="both"/>
      </w:pPr>
      <w:r>
        <w:rPr>
          <w:rFonts w:ascii="Malgun Gothic" w:cs="Malgun Gothic" w:eastAsia="맑은 고딕" w:hAnsi="Malgun Gothic"/>
          <w:sz w:val="20"/>
          <w:szCs w:val="20"/>
        </w:rPr>
        <w:t xml:space="preserve">환자별 처방을 전산화하고 약품명, 용량, 투여 예정 시각, 처방의, 투여 담당자, 투여 완료 여부, 처방 변경, 미투약, 중복투약 가능성을 기록합니다. 예정된 투약이 누락되거나 처방과 실제 투약이 일치하지 않으면 즉시 경고합니다. 이는 4주기 인증기준의 의약품관리 영역을 상시 데이터로 뒷받침합니다.</w:t>
      </w:r>
    </w:p>
    <w:p>
      <w:pPr>
        <w:pStyle w:val="Heading3"/>
        <w:keepNext/>
        <w:spacing w:after="120" w:before="180"/>
      </w:pPr>
      <w:r>
        <w:rPr>
          <w:rFonts w:ascii="Malgun Gothic" w:cs="Malgun Gothic" w:eastAsia="맑은 고딕" w:hAnsi="Malgun Gothic"/>
          <w:b/>
          <w:bCs/>
          <w:color w:val="333333"/>
          <w:sz w:val="21"/>
          <w:szCs w:val="21"/>
        </w:rPr>
        <w:t xml:space="preserve">③ 영양·섭취 관리</w:t>
      </w:r>
    </w:p>
    <w:p>
      <w:pPr>
        <w:spacing w:after="120" w:line="300"/>
        <w:jc w:val="both"/>
      </w:pPr>
      <w:r>
        <w:rPr>
          <w:rFonts w:ascii="Malgun Gothic" w:cs="Malgun Gothic" w:eastAsia="맑은 고딕" w:hAnsi="Malgun Gothic"/>
          <w:sz w:val="20"/>
          <w:szCs w:val="20"/>
        </w:rPr>
        <w:t xml:space="preserve">병원 식단을 표준 영양 데이터베이스와 연결하여 환자별 열량, 단백질, 탄수화물, 지방, 나트륨, 수분, 주요 미량영양소를 관리합니다. 핵심은 '제공량'과 '실제 섭취량'을 구분하는 것입니다.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4D6" w:sz="6"/>
              <w:left w:val="single" w:color="5B7FA6" w:sz="24"/>
              <w:bottom w:val="single" w:color="B7C4D6" w:sz="6"/>
              <w:right w:val="single" w:color="B7C4D6" w:sz="6"/>
            </w:tcBorders>
            <w:shd w:fill="F4F7FB" w:color="auto" w:val="clear"/>
            <w:tcMar>
              <w:top w:type="dxa" w:w="120"/>
              <w:left w:type="dxa" w:w="180"/>
              <w:bottom w:type="dxa" w:w="120"/>
              <w:right w:type="dxa" w:w="180"/>
            </w:tcMar>
          </w:tcPr>
          <w:p>
            <w:pPr>
              <w:spacing w:after="60" w:line="276"/>
            </w:pPr>
            <w:r>
              <w:rPr>
                <w:rFonts w:ascii="Malgun Gothic" w:cs="Malgun Gothic" w:eastAsia="맑은 고딕" w:hAnsi="Malgun Gothic"/>
                <w:sz w:val="19"/>
                <w:szCs w:val="19"/>
              </w:rPr>
              <w:t xml:space="preserve">(예시) 아침 500kcal 제공 → 실제 섭취 220kcal → 환자의 실제 영양섭취량은 220kcal로 기록</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sz w:val="20"/>
          <w:szCs w:val="20"/>
        </w:rPr>
        <w:t xml:space="preserve">최근 7일간 섭취량 감소, 체중 감소가 확인되면 영양위험 경고를 발생시킵니다. 욕창 발생·개선, 체중 변화는 적정성 평가와 직접 연결되는 지표입니다.</w:t>
      </w:r>
    </w:p>
    <w:p>
      <w:pPr>
        <w:pStyle w:val="Heading3"/>
        <w:keepNext/>
        <w:spacing w:after="120" w:before="180"/>
      </w:pPr>
      <w:r>
        <w:rPr>
          <w:rFonts w:ascii="Malgun Gothic" w:cs="Malgun Gothic" w:eastAsia="맑은 고딕" w:hAnsi="Malgun Gothic"/>
          <w:b/>
          <w:bCs/>
          <w:color w:val="333333"/>
          <w:sz w:val="21"/>
          <w:szCs w:val="21"/>
        </w:rPr>
        <w:t xml:space="preserve">④ 인력 투입 투명성</w:t>
      </w:r>
    </w:p>
    <w:p>
      <w:pPr>
        <w:spacing w:after="120" w:line="300"/>
        <w:jc w:val="both"/>
      </w:pPr>
      <w:r>
        <w:rPr>
          <w:rFonts w:ascii="Malgun Gothic" w:cs="Malgun Gothic" w:eastAsia="맑은 고딕" w:hAnsi="Malgun Gothic"/>
          <w:sz w:val="20"/>
          <w:szCs w:val="20"/>
        </w:rPr>
        <w:t xml:space="preserve">병동·시간대별로 요양보호사, 간호사, 간호조무사, 물리치료사 등 재활인력의 실제 투입 인원과 담당 환자 수를 기록합니다. 보호자에게는 '시간대별 직종별 인원'과 같은 집계 정보만 제공하고, 개인 단위 정보는 병원과 평가기관이 권한에 따라 열람합니다. 주민등록번호·주소 등 불필요한 개인정보는 수집·공개하지 않습니다.</w:t>
      </w:r>
    </w:p>
    <w:p>
      <w:pPr>
        <w:spacing w:after="120" w:line="300"/>
        <w:jc w:val="both"/>
      </w:pPr>
      <w:r>
        <w:rPr>
          <w:rFonts w:ascii="Malgun Gothic" w:cs="Malgun Gothic" w:eastAsia="맑은 고딕" w:hAnsi="Malgun Gothic"/>
          <w:sz w:val="20"/>
          <w:szCs w:val="20"/>
        </w:rPr>
        <w:t xml:space="preserve">이 기록은 인력 부족을 객관적으로 보여 주는 자료이기도 합니다. 종사자에게는 '감시 자료'가 아니라 '인력 기준과 수가 개선의 근거'가 됩니다.</w:t>
      </w:r>
    </w:p>
    <w:p>
      <w:pPr>
        <w:pStyle w:val="Heading3"/>
        <w:keepNext/>
        <w:spacing w:after="120" w:before="180"/>
      </w:pPr>
      <w:r>
        <w:rPr>
          <w:rFonts w:ascii="Malgun Gothic" w:cs="Malgun Gothic" w:eastAsia="맑은 고딕" w:hAnsi="Malgun Gothic"/>
          <w:b/>
          <w:bCs/>
          <w:color w:val="333333"/>
          <w:sz w:val="21"/>
          <w:szCs w:val="21"/>
        </w:rPr>
        <w:t xml:space="preserve">⑤ 비용 3층 구조</w:t>
      </w:r>
    </w:p>
    <w:p>
      <w:pPr>
        <w:spacing w:after="120" w:line="300"/>
        <w:jc w:val="both"/>
      </w:pPr>
      <w:r>
        <w:rPr>
          <w:rFonts w:ascii="Malgun Gothic" w:cs="Malgun Gothic" w:eastAsia="맑은 고딕" w:hAnsi="Malgun Gothic"/>
          <w:sz w:val="20"/>
          <w:szCs w:val="20"/>
        </w:rPr>
        <w:t xml:space="preserve">환자별 월간 비용을 세 층으로 분리하여 보여 줍니다.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8050"/>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층</w:t>
            </w:r>
          </w:p>
        </w:tc>
        <w:tc>
          <w:tcPr>
            <w:tcW w:type="dxa" w:w="805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항목</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공적 재정</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건강보험 부담금, 간병 급여, 기타 공적 지원</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 부담</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본인부담금, 식대, 비급여</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가족 추가부담</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사적 간병비, 추가 식비, 기저귀 등 물품비, 비급여 치료, 병원 외부 발생 의료비, 기타</w:t>
            </w:r>
          </w:p>
        </w:tc>
      </w:tr>
    </w:tbl>
    <w:p>
      <w:pPr>
        <w:spacing w:after="120"/>
      </w:pPr>
      <w:r>
        <w:rPr>
          <w:rFonts w:ascii="Malgun Gothic" w:cs="Malgun Gothic" w:eastAsia="맑은 고딕" w:hAnsi="Malgun Gothic"/>
          <w:sz w:val="8"/>
          <w:szCs w:val="8"/>
        </w:rPr>
        <w:t xml:space="preserve"/>
      </w:r>
    </w:p>
    <w:p>
      <w:pPr>
        <w:pStyle w:val="Heading3"/>
        <w:keepNext/>
        <w:spacing w:after="120" w:before="180"/>
      </w:pPr>
      <w:r>
        <w:rPr>
          <w:rFonts w:ascii="Malgun Gothic" w:cs="Malgun Gothic" w:eastAsia="맑은 고딕" w:hAnsi="Malgun Gothic"/>
          <w:b/>
          <w:bCs/>
          <w:color w:val="333333"/>
          <w:sz w:val="21"/>
          <w:szCs w:val="21"/>
        </w:rPr>
        <w:t xml:space="preserve">⑥ 재정↔서비스 연계 명세</w:t>
      </w:r>
    </w:p>
    <w:p>
      <w:pPr>
        <w:spacing w:after="120" w:line="300"/>
        <w:jc w:val="both"/>
      </w:pPr>
      <w:r>
        <w:rPr>
          <w:rFonts w:ascii="Malgun Gothic" w:cs="Malgun Gothic" w:eastAsia="맑은 고딕" w:hAnsi="Malgun Gothic"/>
          <w:sz w:val="20"/>
          <w:szCs w:val="20"/>
        </w:rPr>
        <w:t xml:space="preserve">이 시스템의 핵심 기능입니다. 같은 기간의 비용과 실제 제공된 서비스를 나란히 표시합니다.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4D6" w:sz="6"/>
              <w:left w:val="single" w:color="5B7FA6" w:sz="24"/>
              <w:bottom w:val="single" w:color="B7C4D6" w:sz="6"/>
              <w:right w:val="single" w:color="B7C4D6" w:sz="6"/>
            </w:tcBorders>
            <w:shd w:fill="F4F7FB" w:color="auto" w:val="clear"/>
            <w:tcMar>
              <w:top w:type="dxa" w:w="120"/>
              <w:left w:type="dxa" w:w="180"/>
              <w:bottom w:type="dxa" w:w="120"/>
              <w:right w:type="dxa" w:w="180"/>
            </w:tcMar>
          </w:tcPr>
          <w:p>
            <w:pPr>
              <w:spacing w:after="60" w:line="276"/>
            </w:pPr>
            <w:r>
              <w:rPr>
                <w:rFonts w:ascii="Malgun Gothic" w:cs="Malgun Gothic" w:eastAsia="맑은 고딕" w:hAnsi="Malgun Gothic"/>
                <w:sz w:val="19"/>
                <w:szCs w:val="19"/>
              </w:rPr>
              <w:t xml:space="preserve">(예시) 한 달 동안 공적 재정 2,000,000원 / 환자 부담 750,000원 / 가족 추가부담 600,000원</w:t>
            </w:r>
          </w:p>
          <w:p>
            <w:pPr>
              <w:spacing w:after="0"/>
            </w:pPr>
            <w:r>
              <w:rPr>
                <w:rFonts w:ascii="Malgun Gothic" w:cs="Malgun Gothic" w:eastAsia="맑은 고딕" w:hAnsi="Malgun Gothic"/>
                <w:sz w:val="6"/>
                <w:szCs w:val="6"/>
              </w:rPr>
              <w:t xml:space="preserve"/>
            </w:r>
          </w:p>
          <w:p>
            <w:pPr>
              <w:spacing w:after="60" w:line="276"/>
            </w:pPr>
            <w:r>
              <w:rPr>
                <w:rFonts w:ascii="Malgun Gothic" w:cs="Malgun Gothic" w:eastAsia="맑은 고딕" w:hAnsi="Malgun Gothic"/>
                <w:sz w:val="19"/>
                <w:szCs w:val="19"/>
              </w:rPr>
              <w:t xml:space="preserve">같은 기간 제공된 서비스: 식사 제공 90회, 복약 93회, 목욕 4회, 구강관리 7회, 재활 18회, 체중 측정 4회, 수분관리 기록 80회</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sz w:val="20"/>
          <w:szCs w:val="20"/>
        </w:rPr>
        <w:t xml:space="preserve">단순히 "병원비가 얼마인가"가 아니라 "투입된 재정과 실제 제공된 서비스 사이에 어떤 관계가 있는가"를 데이터로 확인할 수 있게 됩니다. 간병비 급여화 이후에는 이 명세가 급여 지급의 근거이자, 환자·보호자에게 제공되는 급여·본인부담 안내서가 됩니다.</w:t>
      </w:r>
    </w:p>
    <w:p>
      <w:pPr>
        <w:pStyle w:val="Heading3"/>
        <w:keepNext/>
        <w:spacing w:after="120" w:before="180"/>
      </w:pPr>
      <w:r>
        <w:rPr>
          <w:rFonts w:ascii="Malgun Gothic" w:cs="Malgun Gothic" w:eastAsia="맑은 고딕" w:hAnsi="Malgun Gothic"/>
          <w:b/>
          <w:bCs/>
          <w:color w:val="333333"/>
          <w:sz w:val="21"/>
          <w:szCs w:val="21"/>
        </w:rPr>
        <w:t xml:space="preserve">⑦ 환자안전 조기경보(AI)</w:t>
      </w:r>
    </w:p>
    <w:p>
      <w:pPr>
        <w:spacing w:after="120" w:line="300"/>
        <w:jc w:val="both"/>
      </w:pPr>
      <w:r>
        <w:rPr>
          <w:rFonts w:ascii="Malgun Gothic" w:cs="Malgun Gothic" w:eastAsia="맑은 고딕" w:hAnsi="Malgun Gothic"/>
          <w:sz w:val="20"/>
          <w:szCs w:val="20"/>
        </w:rPr>
        <w:t xml:space="preserve">낙상 위험, 욕창 위험, 장시간 동일 자세, 배회, 침상 이탈, 탈수 위험, 영양섭취 부족, 체중 감소, 투약 오류 가능성, 이상행동, 장시간 미접촉 가능성을 실시간 또는 주기적으로 감지합니다. 사후 대응 중심의 관리에서 예방 중심의 관리로 전환하는 것이 목적입니다. 경보는 담당자에게 우선 전달되며, 확인 결과가 기록으로 남습니다.</w:t>
      </w:r>
    </w:p>
    <w:p>
      <w:pPr>
        <w:pStyle w:val="Heading3"/>
        <w:keepNext/>
        <w:spacing w:after="120" w:before="180"/>
      </w:pPr>
      <w:r>
        <w:rPr>
          <w:rFonts w:ascii="Malgun Gothic" w:cs="Malgun Gothic" w:eastAsia="맑은 고딕" w:hAnsi="Malgun Gothic"/>
          <w:b/>
          <w:bCs/>
          <w:color w:val="333333"/>
          <w:sz w:val="21"/>
          <w:szCs w:val="21"/>
        </w:rPr>
        <w:t xml:space="preserve">⑧ 가족부담지수</w:t>
      </w:r>
    </w:p>
    <w:p>
      <w:pPr>
        <w:spacing w:after="120" w:line="300"/>
        <w:jc w:val="both"/>
      </w:pPr>
      <w:r>
        <w:rPr>
          <w:rFonts w:ascii="Malgun Gothic" w:cs="Malgun Gothic" w:eastAsia="맑은 고딕" w:hAnsi="Malgun Gothic"/>
          <w:sz w:val="20"/>
          <w:szCs w:val="20"/>
        </w:rPr>
        <w:t xml:space="preserve">현행 평가는 병원 내부의 서비스만 측정합니다. 환자를 입원시킨 뒤 가족에게 실제로 얼마의 경제적·시간적 부담이 전가되는지는 어디에서도 측정하지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tblHeader/>
        </w:trPr>
        <w:tc>
          <w:tcPr>
            <w:tcW w:type="dxa" w:w="216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측정 항목</w:t>
            </w:r>
          </w:p>
        </w:tc>
        <w:tc>
          <w:tcPr>
            <w:tcW w:type="dxa" w:w="720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예시</w:t>
            </w:r>
          </w:p>
        </w:tc>
      </w:tr>
      <w:tr>
        <w:tc>
          <w:tcPr>
            <w:tcW w:type="dxa" w:w="216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월간 추가 지출액</w:t>
            </w:r>
          </w:p>
        </w:tc>
        <w:tc>
          <w:tcPr>
            <w:tcW w:type="dxa" w:w="7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사적 간병비, 비급여 비용, 물품비, 병원 외부 의료비</w:t>
            </w:r>
          </w:p>
        </w:tc>
      </w:tr>
      <w:tr>
        <w:tc>
          <w:tcPr>
            <w:tcW w:type="dxa" w:w="216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보호자 시간 부담</w:t>
            </w:r>
          </w:p>
        </w:tc>
        <w:tc>
          <w:tcPr>
            <w:tcW w:type="dxa" w:w="7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방문 횟수, 직접 돌봄 시간, 병원 요청 대응 시간</w:t>
            </w:r>
          </w:p>
        </w:tc>
      </w:tr>
      <w:tr>
        <w:tc>
          <w:tcPr>
            <w:tcW w:type="dxa" w:w="216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병원 요청 물품</w:t>
            </w:r>
          </w:p>
        </w:tc>
        <w:tc>
          <w:tcPr>
            <w:tcW w:type="dxa" w:w="7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기저귀, 물티슈, 영양보충식 등</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sz w:val="20"/>
          <w:szCs w:val="20"/>
        </w:rPr>
        <w:t xml:space="preserve">환자별로 월 단위 산출 후 기관·지역 단위로 집계하며, 항목 가중치는 시범사업에서 검증합니다. 이 지수는 간병비 급여화의 정책 목표(본인부담 월 60만~80만 원 수준)가 실제 가족 지출에서 달성되는지를 검증하는 도구가 됩니다.</w:t>
      </w:r>
    </w:p>
    <w:p>
      <w:pPr>
        <w:pStyle w:val="Heading3"/>
        <w:keepNext/>
        <w:spacing w:after="120" w:before="180"/>
      </w:pPr>
      <w:r>
        <w:rPr>
          <w:rFonts w:ascii="Malgun Gothic" w:cs="Malgun Gothic" w:eastAsia="맑은 고딕" w:hAnsi="Malgun Gothic"/>
          <w:b/>
          <w:bCs/>
          <w:color w:val="333333"/>
          <w:sz w:val="21"/>
          <w:szCs w:val="21"/>
        </w:rPr>
        <w:t xml:space="preserve">⑨ 자동기록 모듈(선택·후순위): IoT 센서와 영상 이벤트화</w:t>
      </w:r>
    </w:p>
    <w:p>
      <w:pPr>
        <w:spacing w:after="120" w:line="300"/>
        <w:jc w:val="both"/>
      </w:pPr>
      <w:r>
        <w:rPr>
          <w:rFonts w:ascii="Malgun Gothic" w:cs="Malgun Gothic" w:eastAsia="맑은 고딕" w:hAnsi="Malgun Gothic"/>
          <w:sz w:val="20"/>
          <w:szCs w:val="20"/>
        </w:rPr>
        <w:t xml:space="preserve">수기 기록의 부담과 누락을 줄이기 위해, 3단계에서 희망 기관을 대상으로 자동기록 모듈을 시범 적용합니다.</w:t>
      </w:r>
    </w:p>
    <w:p>
      <w:pPr>
        <w:pStyle w:val="ListParagraph"/>
        <w:numPr>
          <w:ilvl w:val="0"/>
          <w:numId w:val="2"/>
        </w:numPr>
        <w:spacing w:after="60" w:line="288"/>
      </w:pPr>
      <w:r>
        <w:rPr>
          <w:rFonts w:ascii="Malgun Gothic" w:cs="Malgun Gothic" w:eastAsia="맑은 고딕" w:hAnsi="Malgun Gothic"/>
          <w:sz w:val="20"/>
          <w:szCs w:val="20"/>
        </w:rPr>
        <w:t xml:space="preserve">IoT 센서(침상 이탈, 체위변경 간격, 낙상 감지)는 영상 없이도 핵심 위험 신호를 포착하므로 우선 적용합니다.</w:t>
      </w:r>
    </w:p>
    <w:p>
      <w:pPr>
        <w:pStyle w:val="ListParagraph"/>
        <w:numPr>
          <w:ilvl w:val="0"/>
          <w:numId w:val="2"/>
        </w:numPr>
        <w:spacing w:after="60" w:line="288"/>
      </w:pPr>
      <w:r>
        <w:rPr>
          <w:rFonts w:ascii="Malgun Gothic" w:cs="Malgun Gothic" w:eastAsia="맑은 고딕" w:hAnsi="Malgun Gothic"/>
          <w:sz w:val="20"/>
          <w:szCs w:val="20"/>
        </w:rPr>
        <w:t xml:space="preserve">영상 분석은 원본 영상을 사람이 보는 것이 아니라, 돌봄 이벤트(예: 08:02 침상 접근, 08:04 기상 보조, 08:30 식사 보조 시작)를 자동으로 데이터화하는 용도로 한정합니다.</w:t>
      </w:r>
    </w:p>
    <w:p>
      <w:pPr>
        <w:pStyle w:val="ListParagraph"/>
        <w:numPr>
          <w:ilvl w:val="0"/>
          <w:numId w:val="2"/>
        </w:numPr>
        <w:spacing w:after="60" w:line="288"/>
      </w:pPr>
      <w:r>
        <w:rPr>
          <w:rFonts w:ascii="Malgun Gothic" w:cs="Malgun Gothic" w:eastAsia="맑은 고딕" w:hAnsi="Malgun Gothic"/>
          <w:sz w:val="20"/>
          <w:szCs w:val="20"/>
        </w:rPr>
        <w:t xml:space="preserve">모든 자동 감지 결과는 「AI 자동감지 → 담당자 확인 → 확정 기록」의 3단계를 거쳐야 기록으로 인정되며, 오판에 따른 기록 오류를 방지합니다.</w:t>
      </w:r>
    </w:p>
    <w:p>
      <w:pPr>
        <w:pStyle w:val="ListParagraph"/>
        <w:numPr>
          <w:ilvl w:val="0"/>
          <w:numId w:val="2"/>
        </w:numPr>
        <w:spacing w:after="60" w:line="288"/>
      </w:pPr>
      <w:r>
        <w:rPr>
          <w:rFonts w:ascii="Malgun Gothic" w:cs="Malgun Gothic" w:eastAsia="맑은 고딕" w:hAnsi="Malgun Gothic"/>
          <w:sz w:val="20"/>
          <w:szCs w:val="20"/>
        </w:rPr>
        <w:t xml:space="preserve">설치 장소, 침실 촬영 시 환자·보호자 전원 동의, 열람 제한, 보관 기간 등은 수술실 CCTV(의료법 제38조의2)와 장기요양기관 CCTV(노인장기요양보험법)의 기존 규정을 준용합니다.</w:t>
      </w:r>
    </w:p>
    <w:p>
      <w:pPr>
        <w:pStyle w:val="ListParagraph"/>
        <w:numPr>
          <w:ilvl w:val="0"/>
          <w:numId w:val="2"/>
        </w:numPr>
        <w:spacing w:after="60" w:line="288"/>
      </w:pPr>
      <w:r>
        <w:rPr>
          <w:rFonts w:ascii="Malgun Gothic" w:cs="Malgun Gothic" w:eastAsia="맑은 고딕" w:hAnsi="Malgun Gothic"/>
          <w:sz w:val="20"/>
          <w:szCs w:val="20"/>
        </w:rPr>
        <w:t xml:space="preserve">종사자 대표의 참여와 동의 절차를 거치며, 개인 성과평가·징계 목적의 사용은 금지합니다.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4. 기존 제도와의 연계 방안</w:t>
      </w:r>
    </w:p>
    <w:p>
      <w:pPr>
        <w:pStyle w:val="Heading2"/>
        <w:keepNext/>
        <w:spacing w:after="120" w:before="240"/>
      </w:pPr>
      <w:r>
        <w:rPr>
          <w:rFonts w:ascii="Malgun Gothic" w:cs="Malgun Gothic" w:eastAsia="맑은 고딕" w:hAnsi="Malgun Gothic"/>
          <w:b/>
          <w:bCs/>
          <w:color w:val="2E5077"/>
          <w:sz w:val="24"/>
          <w:szCs w:val="24"/>
        </w:rPr>
        <w:t xml:space="preserve">4-1. 간병비 급여화와의 연계</w:t>
      </w:r>
    </w:p>
    <w:p>
      <w:pPr>
        <w:pStyle w:val="ListParagraph"/>
        <w:numPr>
          <w:ilvl w:val="0"/>
          <w:numId w:val="2"/>
        </w:numPr>
        <w:spacing w:after="60" w:line="288"/>
      </w:pPr>
      <w:r>
        <w:rPr>
          <w:rFonts w:ascii="Malgun Gothic" w:cs="Malgun Gothic" w:eastAsia="맑은 고딕" w:hAnsi="Malgun Gothic"/>
          <w:b/>
          <w:bCs/>
          <w:sz w:val="20"/>
          <w:szCs w:val="20"/>
        </w:rPr>
        <w:t xml:space="preserve">지정·운영 기준</w:t>
      </w:r>
      <w:r>
        <w:rPr>
          <w:rFonts w:ascii="Malgun Gothic" w:cs="Malgun Gothic" w:eastAsia="맑은 고딕" w:hAnsi="Malgun Gothic"/>
          <w:sz w:val="20"/>
          <w:szCs w:val="20"/>
        </w:rPr>
        <w:t xml:space="preserve">: 의료중심 요양병원 지정 또는 급여화 참여기관의 운영 기준에 '돌봄 표준기록 운영'을 포함하는 방안을 검토합니다. 지정 여부와 무관하게 모든 요양병원이 자율 도입할 수 있는 표준으로 설계합니다.</w:t>
      </w:r>
    </w:p>
    <w:p>
      <w:pPr>
        <w:pStyle w:val="ListParagraph"/>
        <w:numPr>
          <w:ilvl w:val="0"/>
          <w:numId w:val="2"/>
        </w:numPr>
        <w:spacing w:after="60" w:line="288"/>
      </w:pPr>
      <w:r>
        <w:rPr>
          <w:rFonts w:ascii="Malgun Gothic" w:cs="Malgun Gothic" w:eastAsia="맑은 고딕" w:hAnsi="Malgun Gothic"/>
          <w:b/>
          <w:bCs/>
          <w:sz w:val="20"/>
          <w:szCs w:val="20"/>
        </w:rPr>
        <w:t xml:space="preserve">지급 근거</w:t>
      </w:r>
      <w:r>
        <w:rPr>
          <w:rFonts w:ascii="Malgun Gothic" w:cs="Malgun Gothic" w:eastAsia="맑은 고딕" w:hAnsi="Malgun Gothic"/>
          <w:sz w:val="20"/>
          <w:szCs w:val="20"/>
        </w:rPr>
        <w:t xml:space="preserve">: 간병 급여 청구 시 제공 기록(시간·행위·담당 직종)을 연계하여, 재가급여 전자관리와 같은 수준의 지급 근거를 확보합니다.</w:t>
      </w:r>
    </w:p>
    <w:p>
      <w:pPr>
        <w:pStyle w:val="ListParagraph"/>
        <w:numPr>
          <w:ilvl w:val="0"/>
          <w:numId w:val="2"/>
        </w:numPr>
        <w:spacing w:after="60" w:line="288"/>
      </w:pPr>
      <w:r>
        <w:rPr>
          <w:rFonts w:ascii="Malgun Gothic" w:cs="Malgun Gothic" w:eastAsia="맑은 고딕" w:hAnsi="Malgun Gothic"/>
          <w:b/>
          <w:bCs/>
          <w:sz w:val="20"/>
          <w:szCs w:val="20"/>
        </w:rPr>
        <w:t xml:space="preserve">환자·보호자 안내</w:t>
      </w:r>
      <w:r>
        <w:rPr>
          <w:rFonts w:ascii="Malgun Gothic" w:cs="Malgun Gothic" w:eastAsia="맑은 고딕" w:hAnsi="Malgun Gothic"/>
          <w:sz w:val="20"/>
          <w:szCs w:val="20"/>
        </w:rPr>
        <w:t xml:space="preserve">: 매월 급여·본인부담·실제 제공 서비스가 함께 표시된 명세를 제공합니다.</w:t>
      </w:r>
    </w:p>
    <w:p>
      <w:pPr>
        <w:pStyle w:val="ListParagraph"/>
        <w:numPr>
          <w:ilvl w:val="0"/>
          <w:numId w:val="2"/>
        </w:numPr>
        <w:spacing w:after="60" w:line="288"/>
      </w:pPr>
      <w:r>
        <w:rPr>
          <w:rFonts w:ascii="Malgun Gothic" w:cs="Malgun Gothic" w:eastAsia="맑은 고딕" w:hAnsi="Malgun Gothic"/>
          <w:b/>
          <w:bCs/>
          <w:sz w:val="20"/>
          <w:szCs w:val="20"/>
        </w:rPr>
        <w:t xml:space="preserve">현장 우려 완화</w:t>
      </w:r>
      <w:r>
        <w:rPr>
          <w:rFonts w:ascii="Malgun Gothic" w:cs="Malgun Gothic" w:eastAsia="맑은 고딕" w:hAnsi="Malgun Gothic"/>
          <w:sz w:val="20"/>
          <w:szCs w:val="20"/>
        </w:rPr>
        <w:t xml:space="preserve">: 요양병원 현장은 급여화가 구조조정 수단이 되거나 행정부담을 늘릴 것을 우려합니다. 돌봄 표준기록은 기존 서류를 대체하는 자동 기록이며, 성실한 기관이 자신의 서비스 질을 데이터로 증명하고 그에 맞는 보상을 받도록 하는 장치입니다.</w:t>
      </w:r>
    </w:p>
    <w:p>
      <w:pPr>
        <w:pStyle w:val="Heading2"/>
        <w:keepNext/>
        <w:spacing w:after="120" w:before="240"/>
      </w:pPr>
      <w:r>
        <w:rPr>
          <w:rFonts w:ascii="Malgun Gothic" w:cs="Malgun Gothic" w:eastAsia="맑은 고딕" w:hAnsi="Malgun Gothic"/>
          <w:b/>
          <w:bCs/>
          <w:color w:val="2E5077"/>
          <w:sz w:val="24"/>
          <w:szCs w:val="24"/>
        </w:rPr>
        <w:t xml:space="preserve">4-2. 의료기관 인증과의 연계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4"/>
        <w:gridCol w:w="2221"/>
        <w:gridCol w:w="5235"/>
      </w:tblGrid>
      <w:tr>
        <w:trPr>
          <w:tblHeader/>
        </w:trPr>
        <w:tc>
          <w:tcPr>
            <w:tcW w:type="dxa" w:w="1904"/>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4주기 인증 영역</w:t>
            </w:r>
          </w:p>
        </w:tc>
        <w:tc>
          <w:tcPr>
            <w:tcW w:type="dxa" w:w="2221"/>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현행 확인 방식</w:t>
            </w:r>
          </w:p>
        </w:tc>
        <w:tc>
          <w:tcPr>
            <w:tcW w:type="dxa" w:w="5235"/>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추가되는 상시 데이터 지표(안)</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안전보장활동(환자안전)</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규정·사례 확인, 현장조사</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낙상·욕창·응급상황 발생과 대응 시각, 위험 경보 대응율</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환자진료</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의무기록 표본 확인</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돌봄 타임라인 완결률, 식사·목욕·구강·배변·이동 제공 기록</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의약품관리</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규정·기록 표본 확인</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처방-투약 일치율, 미투약·지연 투약률</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환자권리존중 및 보호</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규정·면담</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보호자 열람 제공율, 정보 제공 만족도</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인적자원관리</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인력 서류 확인</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시간대별 실제 투입 인력, 환자 대비 인력 비율</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의료정보/의무기록관리</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기록 관리 규정 확인</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기록 누락·수정 이력, 자동기록-수기기록 불일치율</w:t>
            </w:r>
          </w:p>
        </w:tc>
      </w:tr>
      <w:tr>
        <w:tc>
          <w:tcPr>
            <w:tcW w:type="dxa" w:w="19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성과관리</w:t>
            </w:r>
          </w:p>
        </w:tc>
        <w:tc>
          <w:tcPr>
            <w:tcW w:type="dxa" w:w="222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지표 보고</w:t>
            </w:r>
          </w:p>
        </w:tc>
        <w:tc>
          <w:tcPr>
            <w:tcW w:type="dxa" w:w="523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체중·기능·낙상·욕창 변화 추세, 가족부담지수</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sz w:val="20"/>
          <w:szCs w:val="20"/>
        </w:rPr>
        <w:t xml:space="preserve">인증기준 개정은 고시·지침 수준에서 가능하므로, 시범사업 결과에 따라 4주기 내 '시범 지표'로 반영하고 5주기에 정식 반영하는 경로를 제안합니다.</w:t>
      </w:r>
    </w:p>
    <w:p>
      <w:pPr>
        <w:pStyle w:val="Heading2"/>
        <w:keepNext/>
        <w:spacing w:after="120" w:before="240"/>
      </w:pPr>
      <w:r>
        <w:rPr>
          <w:rFonts w:ascii="Malgun Gothic" w:cs="Malgun Gothic" w:eastAsia="맑은 고딕" w:hAnsi="Malgun Gothic"/>
          <w:b/>
          <w:bCs/>
          <w:color w:val="2E5077"/>
          <w:sz w:val="24"/>
          <w:szCs w:val="24"/>
        </w:rPr>
        <w:t xml:space="preserve">4-3. 적정성 평가와의 연계</w:t>
      </w:r>
    </w:p>
    <w:p>
      <w:pPr>
        <w:spacing w:after="120" w:line="300"/>
        <w:jc w:val="both"/>
      </w:pPr>
      <w:r>
        <w:rPr>
          <w:rFonts w:ascii="Malgun Gothic" w:cs="Malgun Gothic" w:eastAsia="맑은 고딕" w:hAnsi="Malgun Gothic"/>
          <w:sz w:val="20"/>
          <w:szCs w:val="20"/>
        </w:rPr>
        <w:t xml:space="preserve">건강보험심사평가원의 요양병원 입원급여 적정성 평가는 이미 인력, 욕창, 일상생활수행능력, 유치도뇨관 등 구조·과정·결과 지표를 운영합니다. 돌봄 표준기록에서 이들 지표를 일 단위로 자동 산출하면, 기관의 자료 제출 부담이 줄고 평가 주기 사이의 공백이 상시 모니터링으로 채워집니다.</w:t>
      </w:r>
    </w:p>
    <w:p>
      <w:pPr>
        <w:pStyle w:val="Heading2"/>
        <w:keepNext/>
        <w:spacing w:after="120" w:before="240"/>
      </w:pPr>
      <w:r>
        <w:rPr>
          <w:rFonts w:ascii="Malgun Gothic" w:cs="Malgun Gothic" w:eastAsia="맑은 고딕" w:hAnsi="Malgun Gothic"/>
          <w:b/>
          <w:bCs/>
          <w:color w:val="2E5077"/>
          <w:sz w:val="24"/>
          <w:szCs w:val="24"/>
        </w:rPr>
        <w:t xml:space="preserve">4-4. 지역 통합돌봄과의 연계</w:t>
      </w:r>
    </w:p>
    <w:p>
      <w:pPr>
        <w:spacing w:after="120" w:line="300"/>
        <w:jc w:val="both"/>
      </w:pPr>
      <w:r>
        <w:rPr>
          <w:rFonts w:ascii="Malgun Gothic" w:cs="Malgun Gothic" w:eastAsia="맑은 고딕" w:hAnsi="Malgun Gothic"/>
          <w:sz w:val="20"/>
          <w:szCs w:val="20"/>
        </w:rPr>
        <w:t xml:space="preserve">환자가 요양병원에서 지역사회(재가·시설)로 이동할 때 돌봄기록 요약(최근 기능 상태, 영양, 투약, 위험 요인)을 통합돌봄 정보체계와 시·군·구 정보공유 플랫폼에 전달하여 돌봄의 연속성을 확보합니다.</w:t>
      </w:r>
    </w:p>
    <w:p>
      <w:pPr>
        <w:pStyle w:val="Heading2"/>
        <w:keepNext/>
        <w:spacing w:after="120" w:before="240"/>
      </w:pPr>
      <w:r>
        <w:rPr>
          <w:rFonts w:ascii="Malgun Gothic" w:cs="Malgun Gothic" w:eastAsia="맑은 고딕" w:hAnsi="Malgun Gothic"/>
          <w:b/>
          <w:bCs/>
          <w:color w:val="2E5077"/>
          <w:sz w:val="24"/>
          <w:szCs w:val="24"/>
        </w:rPr>
        <w:t xml:space="preserve">4-5. 정기평가에서 상시 모니터링으로</w:t>
      </w:r>
    </w:p>
    <w:p>
      <w:pPr>
        <w:spacing w:after="120" w:line="300"/>
        <w:jc w:val="both"/>
      </w:pPr>
      <w:r>
        <w:rPr>
          <w:rFonts w:ascii="Malgun Gothic" w:cs="Malgun Gothic" w:eastAsia="맑은 고딕" w:hAnsi="Malgun Gothic"/>
          <w:sz w:val="20"/>
          <w:szCs w:val="20"/>
        </w:rPr>
        <w:t xml:space="preserve">매일 생성되는 데이터를 이용하여 365일 상시 질 관리 체계를 구축합니다. 특정 기관에서 다음 신호가 반복되면 자동으로 주의·개선·현장조사 대상으로 분류하고, 반대로 우수 기관에는 가산과 인증 우대의 근거로 활용합니다.</w:t>
      </w:r>
    </w:p>
    <w:p>
      <w:pPr>
        <w:pStyle w:val="ListParagraph"/>
        <w:numPr>
          <w:ilvl w:val="0"/>
          <w:numId w:val="2"/>
        </w:numPr>
        <w:spacing w:after="60" w:line="288"/>
      </w:pPr>
      <w:r>
        <w:rPr>
          <w:rFonts w:ascii="Malgun Gothic" w:cs="Malgun Gothic" w:eastAsia="맑은 고딕" w:hAnsi="Malgun Gothic"/>
          <w:sz w:val="20"/>
          <w:szCs w:val="20"/>
        </w:rPr>
        <w:t xml:space="preserve">돌봄기록 누락의 증가</w:t>
      </w:r>
    </w:p>
    <w:p>
      <w:pPr>
        <w:pStyle w:val="ListParagraph"/>
        <w:numPr>
          <w:ilvl w:val="0"/>
          <w:numId w:val="2"/>
        </w:numPr>
        <w:spacing w:after="60" w:line="288"/>
      </w:pPr>
      <w:r>
        <w:rPr>
          <w:rFonts w:ascii="Malgun Gothic" w:cs="Malgun Gothic" w:eastAsia="맑은 고딕" w:hAnsi="Malgun Gothic"/>
          <w:sz w:val="20"/>
          <w:szCs w:val="20"/>
        </w:rPr>
        <w:t xml:space="preserve">특정 시간대(야간·주말)의 인력 부족 반복</w:t>
      </w:r>
    </w:p>
    <w:p>
      <w:pPr>
        <w:pStyle w:val="ListParagraph"/>
        <w:numPr>
          <w:ilvl w:val="0"/>
          <w:numId w:val="2"/>
        </w:numPr>
        <w:spacing w:after="60" w:line="288"/>
      </w:pPr>
      <w:r>
        <w:rPr>
          <w:rFonts w:ascii="Malgun Gothic" w:cs="Malgun Gothic" w:eastAsia="맑은 고딕" w:hAnsi="Malgun Gothic"/>
          <w:sz w:val="20"/>
          <w:szCs w:val="20"/>
        </w:rPr>
        <w:t xml:space="preserve">처방-투약 불일치의 증가</w:t>
      </w:r>
    </w:p>
    <w:p>
      <w:pPr>
        <w:pStyle w:val="ListParagraph"/>
        <w:numPr>
          <w:ilvl w:val="0"/>
          <w:numId w:val="2"/>
        </w:numPr>
        <w:spacing w:after="60" w:line="288"/>
      </w:pPr>
      <w:r>
        <w:rPr>
          <w:rFonts w:ascii="Malgun Gothic" w:cs="Malgun Gothic" w:eastAsia="맑은 고딕" w:hAnsi="Malgun Gothic"/>
          <w:sz w:val="20"/>
          <w:szCs w:val="20"/>
        </w:rPr>
        <w:t xml:space="preserve">낙상·욕창 발생의 증가</w:t>
      </w:r>
    </w:p>
    <w:p>
      <w:pPr>
        <w:pStyle w:val="ListParagraph"/>
        <w:numPr>
          <w:ilvl w:val="0"/>
          <w:numId w:val="2"/>
        </w:numPr>
        <w:spacing w:after="60" w:line="288"/>
      </w:pPr>
      <w:r>
        <w:rPr>
          <w:rFonts w:ascii="Malgun Gothic" w:cs="Malgun Gothic" w:eastAsia="맑은 고딕" w:hAnsi="Malgun Gothic"/>
          <w:sz w:val="20"/>
          <w:szCs w:val="20"/>
        </w:rPr>
        <w:t xml:space="preserve">영양상태(섭취량·체중) 악화 추세</w:t>
      </w:r>
    </w:p>
    <w:p>
      <w:pPr>
        <w:pStyle w:val="ListParagraph"/>
        <w:numPr>
          <w:ilvl w:val="0"/>
          <w:numId w:val="2"/>
        </w:numPr>
        <w:spacing w:after="60" w:line="288"/>
      </w:pPr>
      <w:r>
        <w:rPr>
          <w:rFonts w:ascii="Malgun Gothic" w:cs="Malgun Gothic" w:eastAsia="맑은 고딕" w:hAnsi="Malgun Gothic"/>
          <w:sz w:val="20"/>
          <w:szCs w:val="20"/>
        </w:rPr>
        <w:t xml:space="preserve">가족부담지수의 급격한 상승</w:t>
      </w:r>
    </w:p>
    <w:p>
      <w:pPr>
        <w:pStyle w:val="ListParagraph"/>
        <w:numPr>
          <w:ilvl w:val="0"/>
          <w:numId w:val="2"/>
        </w:numPr>
        <w:spacing w:after="60" w:line="288"/>
      </w:pPr>
      <w:r>
        <w:rPr>
          <w:rFonts w:ascii="Malgun Gothic" w:cs="Malgun Gothic" w:eastAsia="맑은 고딕" w:hAnsi="Malgun Gothic"/>
          <w:sz w:val="20"/>
          <w:szCs w:val="20"/>
        </w:rPr>
        <w:t xml:space="preserve">자동기록과 수기기록의 불일치</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5. 개인정보·인권·종사자 보호 설계</w:t>
      </w:r>
    </w:p>
    <w:p>
      <w:pPr>
        <w:spacing w:after="120" w:line="300"/>
        <w:jc w:val="both"/>
      </w:pPr>
      <w:r>
        <w:rPr>
          <w:rFonts w:ascii="Malgun Gothic" w:cs="Malgun Gothic" w:eastAsia="맑은 고딕" w:hAnsi="Malgun Gothic"/>
          <w:sz w:val="20"/>
          <w:szCs w:val="20"/>
        </w:rPr>
        <w:t xml:space="preserve">본 제안은 데이터와 AI를 활용하지만, 무제한적 감시를 목적으로 하지 않습니다. 다음 원칙을 설계 단계에서 내재화합니다.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원칙</w:t>
            </w:r>
          </w:p>
        </w:tc>
        <w:tc>
          <w:tcPr>
            <w:tcW w:type="dxa" w:w="7488"/>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내용</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① 최소수집</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돌봄 확인에 필요한 정보만 수집하고, 주민등록번호·주소 등은 수집하지 않음</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② 권한별 접근</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 본인, 보호자, 의료진, 병원 관리자, 평가기관의 접근 범위를 각각 다르게 설정</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③ 원본 영상과 데이터 분리</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원본 영상 접근을 엄격히 제한하고, 평가에는 이벤트 데이터만 사용</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④ 열람기록 저장</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누가 언제 어떤 환자의 정보를 열람했는지 기록</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⑤ AI 판단의 인간 확정</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자동 생성 데이터는 담당자 확인 후에만 기록으로 확정</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⑥ 종사자 보호</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개인 성과평가·징계 목적 사용 금지를 명문화, 종사자 대표가 참여하는 운영 거버넌스, 기록 부담 경감을 우선 목표로 설정, 인력 부족의 객관적 증명 자료로 활용</w:t>
            </w:r>
          </w:p>
        </w:tc>
      </w:tr>
      <w:tr>
        <w:tc>
          <w:tcPr>
            <w:tcW w:type="dxa" w:w="18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⑦ 환자 자기결정권</w:t>
            </w:r>
          </w:p>
        </w:tc>
        <w:tc>
          <w:tcPr>
            <w:tcW w:type="dxa" w:w="7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동의능력과 법적 대리관계에 따른 동의·접근권한 체계, 열람 거부권 보장</w:t>
            </w:r>
          </w:p>
        </w:tc>
      </w:tr>
    </w:tbl>
    <w:p>
      <w:pPr>
        <w:spacing w:after="120"/>
      </w:pPr>
      <w:r>
        <w:rPr>
          <w:rFonts w:ascii="Malgun Gothic" w:cs="Malgun Gothic" w:eastAsia="맑은 고딕" w:hAnsi="Malgun Gothic"/>
          <w:sz w:val="8"/>
          <w:szCs w:val="8"/>
        </w:rPr>
        <w:t xml:space="preserve"/>
      </w:r>
    </w:p>
    <w:p>
      <w:pPr>
        <w:spacing w:after="120" w:line="300"/>
        <w:jc w:val="both"/>
      </w:pPr>
      <w:r>
        <w:rPr>
          <w:rFonts w:ascii="Malgun Gothic" w:cs="Malgun Gothic" w:eastAsia="맑은 고딕" w:hAnsi="Malgun Gothic"/>
          <w:b/>
          <w:bCs/>
          <w:sz w:val="20"/>
          <w:szCs w:val="20"/>
        </w:rPr>
        <w:t xml:space="preserve">법적 검토가 필요한 사항</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999"/>
        <w:gridCol w:w="4361"/>
      </w:tblGrid>
      <w:tr>
        <w:trPr>
          <w:tblHeader/>
        </w:trPr>
        <w:tc>
          <w:tcPr>
            <w:tcW w:type="dxa" w:w="4999"/>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관련 법령</w:t>
            </w:r>
          </w:p>
        </w:tc>
        <w:tc>
          <w:tcPr>
            <w:tcW w:type="dxa" w:w="4361"/>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검토 사항</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의료법(진료기록·전자의무기록, 전자의무기록 표준화, 수술실 CCTV, 의료기관 인증)</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돌봄 표준기록의 법적 지위(의무기록의 보조기록 여부), 인증기준 반영 절차</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국민건강보험법(요양급여비용 청구·지급, 적정성 평가)</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간병 급여 청구 시 제공 기록 요건, 평가 지표 연계</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노인장기요양보험법(장기요양기관 CCTV, 재가급여 전자관리)</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영상·전자기록 운영 규정의 준용</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개인정보보호법(민감정보, 고정형 영상정보처리기기, 가명정보)</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영상 이벤트화와 가명처리 기준, 보호자 열람 권한</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환자안전법</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위험 경보와 환자안전사고 보고체계의 연계</w:t>
            </w:r>
          </w:p>
        </w:tc>
      </w:tr>
      <w:tr>
        <w:tc>
          <w:tcPr>
            <w:tcW w:type="dxa" w:w="49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의료·요양 등 지역 돌봄의 통합지원에 관한 법률</w:t>
            </w:r>
          </w:p>
        </w:tc>
        <w:tc>
          <w:tcPr>
            <w:tcW w:type="dxa" w:w="4361"/>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기관 간 돌봄기록 공유의 근거</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6. 단계별 추진 로드맵</w:t>
      </w:r>
    </w:p>
    <w:p>
      <w:pPr>
        <w:spacing w:after="120" w:line="300"/>
        <w:jc w:val="both"/>
      </w:pPr>
      <w:r>
        <w:rPr>
          <w:rFonts w:ascii="Malgun Gothic" w:cs="Malgun Gothic" w:eastAsia="맑은 고딕" w:hAnsi="Malgun Gothic"/>
          <w:sz w:val="20"/>
          <w:szCs w:val="20"/>
        </w:rPr>
        <w:t xml:space="preserve">전국의 모든 요양병원에 즉시 적용하는 것은 현실적이지 않습니다. 시범사업으로 효과를 검증하고 단계적으로 확대하는 경로를 제안합니다.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772"/>
        <w:gridCol w:w="2515"/>
        <w:gridCol w:w="1763"/>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구분</w:t>
            </w:r>
          </w:p>
        </w:tc>
        <w:tc>
          <w:tcPr>
            <w:tcW w:type="dxa" w:w="3772"/>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1단계</w:t>
            </w:r>
          </w:p>
        </w:tc>
        <w:tc>
          <w:tcPr>
            <w:tcW w:type="dxa" w:w="2515"/>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2단계</w:t>
            </w:r>
          </w:p>
        </w:tc>
        <w:tc>
          <w:tcPr>
            <w:tcW w:type="dxa" w:w="1763"/>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3단계</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기간</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12개월</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12~18개월</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이후</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규모</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3~5개 기관(간병비 급여화 참여기관 중 희망 기관)</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20~50개 기관</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급여화 확대 기관 → 전국</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범위</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모듈 ①~⑥ (영상 분석 제외)</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모듈 ⑦⑧ 추가, IoT 센서, 기관 간 비교, 가족부담지수 검증</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영상 자동기록 선택 시범, 인증·적정성 평가 정식 반영, 법제화</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산출물</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표준 데이터 항목, 타임라인·명세 화면, 보호자 열람 서비스</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상시 모니터링 대시보드, 지표 검증 보고서</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인증기준·평가지표 개정안, 운영 가이드라인</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성공 지표</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기록 누락률, 처방-투약 불일치율, 보호자 열람율·만족도, 기록 소요시간 변화, 낙상·욕창 발생률</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경보 정확도, 예방 효과, 행정비용 변화, 기관 간 편차</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전국 지표 산출, 재정 누수 탐지 실적</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재원(검토 옵션)</w:t>
            </w:r>
          </w:p>
        </w:tc>
        <w:tc>
          <w:tcPr>
            <w:tcW w:type="dxa" w:w="37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정책연구 용역, 스마트병원 선도모델 개발 지원사업, 시범수가(예: 돌봄기록관리료)</w:t>
            </w:r>
          </w:p>
        </w:tc>
        <w:tc>
          <w:tcPr>
            <w:tcW w:type="dxa" w:w="2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시범수가, 인증·적정성 평가 가산</w:t>
            </w:r>
          </w:p>
        </w:tc>
        <w:tc>
          <w:tcPr>
            <w:tcW w:type="dxa" w:w="17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본예산, 건강보험 재정</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7. 이해관계자별 편익과 예상 우려에 대한 대응</w:t>
      </w:r>
    </w:p>
    <w:p>
      <w:pPr>
        <w:pStyle w:val="Heading2"/>
        <w:keepNext/>
        <w:spacing w:after="120" w:before="240"/>
      </w:pPr>
      <w:r>
        <w:rPr>
          <w:rFonts w:ascii="Malgun Gothic" w:cs="Malgun Gothic" w:eastAsia="맑은 고딕" w:hAnsi="Malgun Gothic"/>
          <w:b/>
          <w:bCs/>
          <w:color w:val="2E5077"/>
          <w:sz w:val="24"/>
          <w:szCs w:val="24"/>
        </w:rPr>
        <w:t xml:space="preserve">7-1. 이해관계자별 편익</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8050"/>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이해관계자</w:t>
            </w:r>
          </w:p>
        </w:tc>
        <w:tc>
          <w:tcPr>
            <w:tcW w:type="dxa" w:w="805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편익</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방치 가능성 감소, 투약 오류 감소, 낙상·욕창 예방, 영양상태 개선, 돌봄의 연속성</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가족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환자의 실제 생활 확인, 정보 비대칭 해소, 추가 비용의 투명성, 불필요한 돌봄 부담 감소, 병원에 대한 신뢰</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의료기관</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업무 자동기록, 누락된 돌봄의 발견, 인증·평가 자료 자동화, 의료분쟁 시 객관적 사실관계, 성실한 서비스에 대한 보상 근거</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종사자</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서류 작성 부담 경감, 제공한 돌봄의 증명, 인력 부족의 객관적 자료 확보</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정부</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건강보험·간병 급여 재정의 투명성, 부당청구·이상행태 탐지, 전국 요양병원 비교, 고령화 돌봄정책 데이터 확보</w:t>
            </w:r>
          </w:p>
        </w:tc>
      </w:tr>
    </w:tbl>
    <w:p>
      <w:pPr>
        <w:spacing w:after="120"/>
      </w:pPr>
      <w:r>
        <w:rPr>
          <w:rFonts w:ascii="Malgun Gothic" w:cs="Malgun Gothic" w:eastAsia="맑은 고딕" w:hAnsi="Malgun Gothic"/>
          <w:sz w:val="8"/>
          <w:szCs w:val="8"/>
        </w:rPr>
        <w:t xml:space="preserve"/>
      </w:r>
    </w:p>
    <w:p>
      <w:pPr>
        <w:pStyle w:val="Heading2"/>
        <w:keepNext/>
        <w:spacing w:after="120" w:before="240"/>
      </w:pPr>
      <w:r>
        <w:rPr>
          <w:rFonts w:ascii="Malgun Gothic" w:cs="Malgun Gothic" w:eastAsia="맑은 고딕" w:hAnsi="Malgun Gothic"/>
          <w:b/>
          <w:bCs/>
          <w:color w:val="2E5077"/>
          <w:sz w:val="24"/>
          <w:szCs w:val="24"/>
        </w:rPr>
        <w:t xml:space="preserve">7-2. 예상 우려와 대응</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67"/>
        <w:gridCol w:w="7693"/>
      </w:tblGrid>
      <w:tr>
        <w:trPr>
          <w:tblHeader/>
        </w:trPr>
        <w:tc>
          <w:tcPr>
            <w:tcW w:type="dxa" w:w="1667"/>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예상 우려</w:t>
            </w:r>
          </w:p>
        </w:tc>
        <w:tc>
          <w:tcPr>
            <w:tcW w:type="dxa" w:w="7693"/>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대응</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병원의 행정부담 증가</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기존 수기 서류를 대체하는 자동 기록 원칙, 전자의무기록 연동, 시범사업에서 기록 소요시간 변화를 측정하여 검증</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종사자 감시 우려</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개인 성과평가·징계 목적 사용 금지 명문화, 종사자 대표 참여, 집계 정보 중심 공개</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개인정보·영상 우려</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1단계는 영상 미사용, 영상은 3단계 선택 모듈로 한정, 기존 CCTV 법제 준용, 원본 비열람·이벤트화</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도입 비용</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기존 데이터 활용으로 초기 비용 최소화, 시범수가·가산으로 참여 유인, 단계적 확대</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AI 오판</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자동감지 → 담당자 확인 → 확정의 3단계 구조, 경보 정확도를 성공 지표로 관리</w:t>
            </w:r>
          </w:p>
        </w:tc>
      </w:tr>
      <w:tr>
        <w:tc>
          <w:tcPr>
            <w:tcW w:type="dxa" w:w="16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구조조정 수단으로의 오용</w:t>
            </w:r>
          </w:p>
        </w:tc>
        <w:tc>
          <w:tcPr>
            <w:tcW w:type="dxa" w:w="769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의료중심 요양병원 지정과 무관하게 모든 기관이 도입할 수 있는 공통 표준으로 설계, 우수 기관 보상 중심 운영</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8. 심사기준별 자기평가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8050"/>
      </w:tblGrid>
      <w:tr>
        <w:trPr>
          <w:tblHeader/>
        </w:trPr>
        <w:tc>
          <w:tcPr>
            <w:tcW w:type="dxa" w:w="131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심사기준</w:t>
            </w:r>
          </w:p>
        </w:tc>
        <w:tc>
          <w:tcPr>
            <w:tcW w:type="dxa" w:w="8050"/>
            <w:tcBorders>
              <w:top w:val="single" w:color="999999" w:sz="4"/>
              <w:left w:val="single" w:color="999999" w:sz="4"/>
              <w:bottom w:val="single" w:color="999999" w:sz="4"/>
              <w:right w:val="single" w:color="999999" w:sz="4"/>
            </w:tcBorders>
            <w:shd w:fill="E8EEF5" w:color="auto" w:val="clear"/>
            <w:tcMar>
              <w:top w:type="dxa" w:w="60"/>
              <w:left w:type="dxa" w:w="90"/>
              <w:bottom w:type="dxa" w:w="60"/>
              <w:right w:type="dxa" w:w="90"/>
            </w:tcMar>
          </w:tcPr>
          <w:p>
            <w:pPr>
              <w:spacing w:after="0" w:line="276"/>
            </w:pPr>
            <w:r>
              <w:rPr>
                <w:rFonts w:ascii="Malgun Gothic" w:cs="Malgun Gothic" w:eastAsia="맑은 고딕" w:hAnsi="Malgun Gothic"/>
                <w:b/>
                <w:bCs/>
                <w:sz w:val="18"/>
                <w:szCs w:val="18"/>
              </w:rPr>
              <w:t xml:space="preserve">자기평가</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실시가능성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1단계는 신규 장비 없이 기존 전자의무기록·투약·식단·근무·청구 데이터로 구현 가능. 재가급여 전자관리, 전자의무기록 인증 등 기술·운영 선례가 있음</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창의성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평가 단위를 '기관·연'에서 '환자·일'로 전환하고, 재정과 서비스를 한 데이터로 연결하는 접근. 가족부담지수는 현행 체계에 없는 지표</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효율성 및 효과성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인증·적정성 평가 자료 자동 생성으로 기관과 평가기관 모두의 비용 절감. 투약오류·낙상·욕창 예방으로 합병증 치료비와 분쟁 비용 절감</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적용범위</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요양병원 약 1,300개 전체, 나아가 장기요양기관·간호간병통합서비스 병동·지역 통합돌봄으로 확장 가능</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계속성</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4주기 인증(2025~2028)과 간병비 급여화(2026~2030) 로드맵에 연동하여 일회성 사업이 아닌 제도 내재화로 설계</w:t>
            </w:r>
          </w:p>
        </w:tc>
      </w:tr>
      <w:tr>
        <w:tc>
          <w:tcPr>
            <w:tcW w:type="dxa" w:w="13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직접적인 경비절감</w:t>
            </w:r>
          </w:p>
        </w:tc>
        <w:tc>
          <w:tcPr>
            <w:tcW w:type="dxa" w:w="8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76"/>
            </w:pPr>
            <w:r>
              <w:rPr>
                <w:rFonts w:ascii="Malgun Gothic" w:cs="Malgun Gothic" w:eastAsia="맑은 고딕" w:hAnsi="Malgun Gothic"/>
                <w:b w:val="false"/>
                <w:bCs w:val="false"/>
                <w:sz w:val="18"/>
                <w:szCs w:val="18"/>
              </w:rPr>
              <w:t xml:space="preserve">부당청구 예방, 합병증 치료비 절감, 평가 준비 행정비용 절감. 시범사업에서 정량 산출하여 본사업 판단 근거로 제시</w:t>
            </w:r>
          </w:p>
        </w:tc>
      </w:tr>
    </w:tbl>
    <w:p>
      <w:pPr>
        <w:spacing w:after="120"/>
      </w:pPr>
      <w:r>
        <w:rPr>
          <w:rFonts w:ascii="Malgun Gothic" w:cs="Malgun Gothic" w:eastAsia="맑은 고딕" w:hAnsi="Malgun Gothic"/>
          <w:sz w:val="8"/>
          <w:szCs w:val="8"/>
        </w:rPr>
        <w:t xml:space="preserve"/>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9. 보건복지부에 검토를 요청드리는 사항</w:t>
      </w:r>
    </w:p>
    <w:p>
      <w:pPr>
        <w:pStyle w:val="Heading2"/>
        <w:keepNext/>
        <w:spacing w:after="120" w:before="240"/>
      </w:pPr>
      <w:r>
        <w:rPr>
          <w:rFonts w:ascii="Malgun Gothic" w:cs="Malgun Gothic" w:eastAsia="맑은 고딕" w:hAnsi="Malgun Gothic"/>
          <w:b/>
          <w:bCs/>
          <w:color w:val="2E5077"/>
          <w:sz w:val="24"/>
          <w:szCs w:val="24"/>
        </w:rPr>
        <w:t xml:space="preserve">단기(6개월 이내)</w:t>
      </w:r>
    </w:p>
    <w:p>
      <w:pPr>
        <w:pStyle w:val="ListParagraph"/>
        <w:numPr>
          <w:ilvl w:val="0"/>
          <w:numId w:val="6"/>
        </w:numPr>
        <w:spacing w:after="60" w:line="288"/>
      </w:pPr>
      <w:r>
        <w:rPr>
          <w:rFonts w:ascii="Malgun Gothic" w:cs="Malgun Gothic" w:eastAsia="맑은 고딕" w:hAnsi="Malgun Gothic"/>
          <w:sz w:val="20"/>
          <w:szCs w:val="20"/>
        </w:rPr>
        <w:t xml:space="preserve">요양병원 「돌봄 표준기록」 데이터 항목(행위 코드, 시간, 담당 직종, 비용 연결, 결과 지표)의 개발을 위한 정책연구 또는 표준화 검토</w:t>
      </w:r>
    </w:p>
    <w:p>
      <w:pPr>
        <w:pStyle w:val="ListParagraph"/>
        <w:numPr>
          <w:ilvl w:val="0"/>
          <w:numId w:val="6"/>
        </w:numPr>
        <w:spacing w:after="60" w:line="288"/>
      </w:pPr>
      <w:r>
        <w:rPr>
          <w:rFonts w:ascii="Malgun Gothic" w:cs="Malgun Gothic" w:eastAsia="맑은 고딕" w:hAnsi="Malgun Gothic"/>
          <w:sz w:val="20"/>
          <w:szCs w:val="20"/>
        </w:rPr>
        <w:t xml:space="preserve">간병비 급여화 참여기관 중 희망 기관 3~5곳을 대상으로 한 12개월 시범사업 설계</w:t>
      </w:r>
    </w:p>
    <w:p>
      <w:pPr>
        <w:pStyle w:val="ListParagraph"/>
        <w:numPr>
          <w:ilvl w:val="0"/>
          <w:numId w:val="6"/>
        </w:numPr>
        <w:spacing w:after="60" w:line="288"/>
      </w:pPr>
      <w:r>
        <w:rPr>
          <w:rFonts w:ascii="Malgun Gothic" w:cs="Malgun Gothic" w:eastAsia="맑은 고딕" w:hAnsi="Malgun Gothic"/>
          <w:sz w:val="20"/>
          <w:szCs w:val="20"/>
        </w:rPr>
        <w:t xml:space="preserve">환자·보호자·의료진·종사자·평가기관별 정보 접근권한과 개인정보·인권·종사자 보호 가이드라인 마련</w:t>
      </w:r>
    </w:p>
    <w:p>
      <w:pPr>
        <w:pStyle w:val="Heading2"/>
        <w:keepNext/>
        <w:spacing w:after="120" w:before="240"/>
      </w:pPr>
      <w:r>
        <w:rPr>
          <w:rFonts w:ascii="Malgun Gothic" w:cs="Malgun Gothic" w:eastAsia="맑은 고딕" w:hAnsi="Malgun Gothic"/>
          <w:b/>
          <w:bCs/>
          <w:color w:val="2E5077"/>
          <w:sz w:val="24"/>
          <w:szCs w:val="24"/>
        </w:rPr>
        <w:t xml:space="preserve">중기(1~2년)</w:t>
      </w:r>
    </w:p>
    <w:p>
      <w:pPr>
        <w:pStyle w:val="ListParagraph"/>
        <w:numPr>
          <w:ilvl w:val="0"/>
          <w:numId w:val="7"/>
        </w:numPr>
        <w:spacing w:after="60" w:line="288"/>
      </w:pPr>
      <w:r>
        <w:rPr>
          <w:rFonts w:ascii="Malgun Gothic" w:cs="Malgun Gothic" w:eastAsia="맑은 고딕" w:hAnsi="Malgun Gothic"/>
          <w:sz w:val="20"/>
          <w:szCs w:val="20"/>
        </w:rPr>
        <w:t xml:space="preserve">의료기관평가인증원과 협의하여 4주기 인증 내 '시범 지표'로 반영하는 방안 검토</w:t>
      </w:r>
    </w:p>
    <w:p>
      <w:pPr>
        <w:pStyle w:val="ListParagraph"/>
        <w:numPr>
          <w:ilvl w:val="0"/>
          <w:numId w:val="7"/>
        </w:numPr>
        <w:spacing w:after="60" w:line="288"/>
      </w:pPr>
      <w:r>
        <w:rPr>
          <w:rFonts w:ascii="Malgun Gothic" w:cs="Malgun Gothic" w:eastAsia="맑은 고딕" w:hAnsi="Malgun Gothic"/>
          <w:sz w:val="20"/>
          <w:szCs w:val="20"/>
        </w:rPr>
        <w:t xml:space="preserve">건강보험심사평가원과 협의하여 적정성 평가 지표의 자동 산출·상시 모니터링 연계 검토</w:t>
      </w:r>
    </w:p>
    <w:p>
      <w:pPr>
        <w:pStyle w:val="ListParagraph"/>
        <w:numPr>
          <w:ilvl w:val="0"/>
          <w:numId w:val="7"/>
        </w:numPr>
        <w:spacing w:after="60" w:line="288"/>
      </w:pPr>
      <w:r>
        <w:rPr>
          <w:rFonts w:ascii="Malgun Gothic" w:cs="Malgun Gothic" w:eastAsia="맑은 고딕" w:hAnsi="Malgun Gothic"/>
          <w:sz w:val="20"/>
          <w:szCs w:val="20"/>
        </w:rPr>
        <w:t xml:space="preserve">간병 급여 청구와 돌봄 제공 기록의 연계 방안 검토</w:t>
      </w:r>
    </w:p>
    <w:p>
      <w:pPr>
        <w:pStyle w:val="ListParagraph"/>
        <w:numPr>
          <w:ilvl w:val="0"/>
          <w:numId w:val="7"/>
        </w:numPr>
        <w:spacing w:after="60" w:line="288"/>
      </w:pPr>
      <w:r>
        <w:rPr>
          <w:rFonts w:ascii="Malgun Gothic" w:cs="Malgun Gothic" w:eastAsia="맑은 고딕" w:hAnsi="Malgun Gothic"/>
          <w:sz w:val="20"/>
          <w:szCs w:val="20"/>
        </w:rPr>
        <w:t xml:space="preserve">가족부담지수의 개발과 간병비 급여화 성과 측정 지표로의 활용 검토</w:t>
      </w:r>
    </w:p>
    <w:p>
      <w:pPr>
        <w:pStyle w:val="Heading2"/>
        <w:keepNext/>
        <w:spacing w:after="120" w:before="240"/>
      </w:pPr>
      <w:r>
        <w:rPr>
          <w:rFonts w:ascii="Malgun Gothic" w:cs="Malgun Gothic" w:eastAsia="맑은 고딕" w:hAnsi="Malgun Gothic"/>
          <w:b/>
          <w:bCs/>
          <w:color w:val="2E5077"/>
          <w:sz w:val="24"/>
          <w:szCs w:val="24"/>
        </w:rPr>
        <w:t xml:space="preserve">장기(3년 이상)</w:t>
      </w:r>
    </w:p>
    <w:p>
      <w:pPr>
        <w:pStyle w:val="ListParagraph"/>
        <w:numPr>
          <w:ilvl w:val="0"/>
          <w:numId w:val="8"/>
        </w:numPr>
        <w:spacing w:after="60" w:line="288"/>
      </w:pPr>
      <w:r>
        <w:rPr>
          <w:rFonts w:ascii="Malgun Gothic" w:cs="Malgun Gothic" w:eastAsia="맑은 고딕" w:hAnsi="Malgun Gothic"/>
          <w:sz w:val="20"/>
          <w:szCs w:val="20"/>
        </w:rPr>
        <w:t xml:space="preserve">시범사업 결과에 따라 인증기준·적정성 평가 지표로 정식 반영, 전국 확대</w:t>
      </w:r>
    </w:p>
    <w:p>
      <w:pPr>
        <w:pStyle w:val="ListParagraph"/>
        <w:numPr>
          <w:ilvl w:val="0"/>
          <w:numId w:val="8"/>
        </w:numPr>
        <w:spacing w:after="60" w:line="288"/>
      </w:pPr>
      <w:r>
        <w:rPr>
          <w:rFonts w:ascii="Malgun Gothic" w:cs="Malgun Gothic" w:eastAsia="맑은 고딕" w:hAnsi="Malgun Gothic"/>
          <w:sz w:val="20"/>
          <w:szCs w:val="20"/>
        </w:rPr>
        <w:t xml:space="preserve">IoT·영상 기반 자동기록 모듈의 환자안전 활용 가능성 검토와 관련 법제 정비</w:t>
      </w:r>
    </w:p>
    <w:p>
      <w:pPr>
        <w:pStyle w:val="ListParagraph"/>
        <w:numPr>
          <w:ilvl w:val="0"/>
          <w:numId w:val="8"/>
        </w:numPr>
        <w:spacing w:after="60" w:line="288"/>
      </w:pPr>
      <w:r>
        <w:rPr>
          <w:rFonts w:ascii="Malgun Gothic" w:cs="Malgun Gothic" w:eastAsia="맑은 고딕" w:hAnsi="Malgun Gothic"/>
          <w:sz w:val="20"/>
          <w:szCs w:val="20"/>
        </w:rPr>
        <w:t xml:space="preserve">통합돌봄 정보체계와의 연계를 통한 병원-지역사회 돌봄기록 연속성 확보</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10. 맺음말</w:t>
      </w:r>
    </w:p>
    <w:p>
      <w:pPr>
        <w:spacing w:after="120" w:line="300"/>
        <w:jc w:val="both"/>
      </w:pPr>
      <w:r>
        <w:rPr>
          <w:rFonts w:ascii="Malgun Gothic" w:cs="Malgun Gothic" w:eastAsia="맑은 고딕" w:hAnsi="Malgun Gothic"/>
          <w:sz w:val="20"/>
          <w:szCs w:val="20"/>
        </w:rPr>
        <w:t xml:space="preserve">고령화 사회에서 노인 돌봄은 더 이상 개별 가족의 희생만으로 해결할 수 있는 문제가 아닙니다. 국가와 국민이 상당한 재정을 투입하고 있고, 간병비 급여화로 그 규모는 더 커질 것입니다. 그 재정이 실제 환자의 안전과 건강, 존엄한 돌봄으로 연결되고 있는지를 확인할 수 있는 시스템이 필요합니다.</w:t>
      </w:r>
    </w:p>
    <w:p>
      <w:pPr>
        <w:spacing w:after="120" w:line="300"/>
        <w:jc w:val="both"/>
      </w:pPr>
      <w:r>
        <w:rPr>
          <w:rFonts w:ascii="Malgun Gothic" w:cs="Malgun Gothic" w:eastAsia="맑은 고딕" w:hAnsi="Malgun Gothic"/>
          <w:sz w:val="20"/>
          <w:szCs w:val="20"/>
        </w:rPr>
        <w:t xml:space="preserve">본 제안의 목적은 특정 의료기관이나 종사자를 비난하거나 감시하는 것이 아닙니다. 성실하게 환자를 돌보는 의료기관과 종사자를 객관적인 데이터로 보호하고, 우수한 기관에는 합당한 보상을, 문제가 반복되는 기관에는 조기에 개선 기회를 제공하는 것입니다. 그리고 고령 환자의 가족이 병원과 국가 사이에서 사실상 무급의 돌봄 관리자 역할을 떠맡는 구조를 개선하는 것입니다.</w:t>
      </w:r>
    </w:p>
    <w:p>
      <w:pPr>
        <w:spacing w:after="120" w:line="300"/>
        <w:jc w:val="both"/>
      </w:pPr>
      <w:r>
        <w:rPr>
          <w:rFonts w:ascii="Malgun Gothic" w:cs="Malgun Gothic" w:eastAsia="맑은 고딕" w:hAnsi="Malgun Gothic"/>
          <w:sz w:val="20"/>
          <w:szCs w:val="20"/>
        </w:rPr>
        <w:t xml:space="preserve">"공적 재정이 투입된 만큼, 환자에게 실제 돌봄이 제공되었는가를 데이터로 확인할 수 있어야 합니다."</w:t>
      </w:r>
    </w:p>
    <w:p>
      <w:pPr>
        <w:spacing w:after="120" w:line="300"/>
        <w:jc w:val="both"/>
      </w:pPr>
      <w:r>
        <w:rPr>
          <w:rFonts w:ascii="Malgun Gothic" w:cs="Malgun Gothic" w:eastAsia="맑은 고딕" w:hAnsi="Malgun Gothic"/>
          <w:sz w:val="20"/>
          <w:szCs w:val="20"/>
        </w:rPr>
        <w:t xml:space="preserve">이를 대한민국 요양병원 관리체계의 새로운 원칙으로 검토해 주시기를 요청드립니다.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첨부 예정 자료</w:t>
      </w:r>
    </w:p>
    <w:p>
      <w:pPr>
        <w:pStyle w:val="ListParagraph"/>
        <w:numPr>
          <w:ilvl w:val="0"/>
          <w:numId w:val="9"/>
        </w:numPr>
        <w:spacing w:after="60" w:line="288"/>
      </w:pPr>
      <w:r>
        <w:rPr>
          <w:rFonts w:ascii="Malgun Gothic" w:cs="Malgun Gothic" w:eastAsia="맑은 고딕" w:hAnsi="Malgun Gothic"/>
          <w:sz w:val="20"/>
          <w:szCs w:val="20"/>
        </w:rPr>
        <w:t xml:space="preserve">요양병원 실제 입원비 명세서 사례(기관명·개인정보 비식별 처리)</w:t>
      </w:r>
    </w:p>
    <w:p>
      <w:pPr>
        <w:pStyle w:val="ListParagraph"/>
        <w:numPr>
          <w:ilvl w:val="0"/>
          <w:numId w:val="9"/>
        </w:numPr>
        <w:spacing w:after="60" w:line="288"/>
      </w:pPr>
      <w:r>
        <w:rPr>
          <w:rFonts w:ascii="Malgun Gothic" w:cs="Malgun Gothic" w:eastAsia="맑은 고딕" w:hAnsi="Malgun Gothic"/>
          <w:sz w:val="20"/>
          <w:szCs w:val="20"/>
        </w:rPr>
        <w:t xml:space="preserve">환자 가족의 실제 추가 지출 내역(월 단위)</w:t>
      </w:r>
    </w:p>
    <w:p>
      <w:pPr>
        <w:pStyle w:val="ListParagraph"/>
        <w:numPr>
          <w:ilvl w:val="0"/>
          <w:numId w:val="9"/>
        </w:numPr>
        <w:spacing w:after="60" w:line="288"/>
      </w:pPr>
      <w:r>
        <w:rPr>
          <w:rFonts w:ascii="Malgun Gothic" w:cs="Malgun Gothic" w:eastAsia="맑은 고딕" w:hAnsi="Malgun Gothic"/>
          <w:sz w:val="20"/>
          <w:szCs w:val="20"/>
        </w:rPr>
        <w:t xml:space="preserve">돌봄 표준기록 데이터 항목(안)</w:t>
      </w:r>
    </w:p>
    <w:p>
      <w:pPr>
        <w:pStyle w:val="ListParagraph"/>
        <w:numPr>
          <w:ilvl w:val="0"/>
          <w:numId w:val="9"/>
        </w:numPr>
        <w:spacing w:after="60" w:line="288"/>
      </w:pPr>
      <w:r>
        <w:rPr>
          <w:rFonts w:ascii="Malgun Gothic" w:cs="Malgun Gothic" w:eastAsia="맑은 고딕" w:hAnsi="Malgun Gothic"/>
          <w:sz w:val="20"/>
          <w:szCs w:val="20"/>
        </w:rPr>
        <w:t xml:space="preserve">환자별 24시간 돌봄 타임라인 화면 예시</w:t>
      </w:r>
    </w:p>
    <w:p>
      <w:pPr>
        <w:pStyle w:val="ListParagraph"/>
        <w:numPr>
          <w:ilvl w:val="0"/>
          <w:numId w:val="9"/>
        </w:numPr>
        <w:spacing w:after="60" w:line="288"/>
      </w:pPr>
      <w:r>
        <w:rPr>
          <w:rFonts w:ascii="Malgun Gothic" w:cs="Malgun Gothic" w:eastAsia="맑은 고딕" w:hAnsi="Malgun Gothic"/>
          <w:sz w:val="20"/>
          <w:szCs w:val="20"/>
        </w:rPr>
        <w:t xml:space="preserve">재정↔서비스 연계 명세 화면 예시</w:t>
      </w:r>
    </w:p>
    <w:p>
      <w:pPr>
        <w:pStyle w:val="ListParagraph"/>
        <w:numPr>
          <w:ilvl w:val="0"/>
          <w:numId w:val="9"/>
        </w:numPr>
        <w:spacing w:after="60" w:line="288"/>
      </w:pPr>
      <w:r>
        <w:rPr>
          <w:rFonts w:ascii="Malgun Gothic" w:cs="Malgun Gothic" w:eastAsia="맑은 고딕" w:hAnsi="Malgun Gothic"/>
          <w:sz w:val="20"/>
          <w:szCs w:val="20"/>
        </w:rPr>
        <w:t xml:space="preserve">기관 평가 대시보드 예시</w:t>
      </w:r>
    </w:p>
    <w:p>
      <w:pPr>
        <w:pStyle w:val="ListParagraph"/>
        <w:numPr>
          <w:ilvl w:val="0"/>
          <w:numId w:val="9"/>
        </w:numPr>
        <w:spacing w:after="60" w:line="288"/>
      </w:pPr>
      <w:r>
        <w:rPr>
          <w:rFonts w:ascii="Malgun Gothic" w:cs="Malgun Gothic" w:eastAsia="맑은 고딕" w:hAnsi="Malgun Gothic"/>
          <w:sz w:val="20"/>
          <w:szCs w:val="20"/>
        </w:rPr>
        <w:t xml:space="preserve">시범사업 운영안(대상·기간·지표·재원)</w:t>
      </w:r>
    </w:p>
    <w:p>
      <w:pPr>
        <w:pStyle w:val="ListParagraph"/>
        <w:numPr>
          <w:ilvl w:val="0"/>
          <w:numId w:val="9"/>
        </w:numPr>
        <w:spacing w:after="60" w:line="288"/>
      </w:pPr>
      <w:r>
        <w:rPr>
          <w:rFonts w:ascii="Malgun Gothic" w:cs="Malgun Gothic" w:eastAsia="맑은 고딕" w:hAnsi="Malgun Gothic"/>
          <w:sz w:val="20"/>
          <w:szCs w:val="20"/>
        </w:rPr>
        <w:t xml:space="preserve">개인정보·환자인권·종사자 보호 방안</w:t>
      </w:r>
    </w:p>
    <w:p>
      <w:pPr>
        <w:pStyle w:val="ListParagraph"/>
        <w:numPr>
          <w:ilvl w:val="0"/>
          <w:numId w:val="9"/>
        </w:numPr>
        <w:spacing w:after="60" w:line="288"/>
      </w:pPr>
      <w:r>
        <w:rPr>
          <w:rFonts w:ascii="Malgun Gothic" w:cs="Malgun Gothic" w:eastAsia="맑은 고딕" w:hAnsi="Malgun Gothic"/>
          <w:sz w:val="20"/>
          <w:szCs w:val="20"/>
        </w:rPr>
        <w:t xml:space="preserve">가족부담지수 산출 모델(안)</w:t>
      </w:r>
    </w:p>
    <w:p>
      <w:pPr>
        <w:pStyle w:val="Heading1"/>
        <w:keepNext/>
        <w:spacing w:after="120" w:before="320"/>
      </w:pPr>
      <w:r>
        <w:rPr>
          <w:rFonts w:ascii="Malgun Gothic" w:cs="Malgun Gothic" w:eastAsia="맑은 고딕" w:hAnsi="Malgun Gothic"/>
          <w:b/>
          <w:bCs/>
          <w:color w:val="1F3A5F"/>
          <w:sz w:val="28"/>
          <w:szCs w:val="28"/>
        </w:rPr>
        <w:t xml:space="preserve">참고한 제도·자료</w:t>
      </w:r>
    </w:p>
    <w:p>
      <w:pPr>
        <w:pStyle w:val="ListParagraph"/>
        <w:numPr>
          <w:ilvl w:val="0"/>
          <w:numId w:val="2"/>
        </w:numPr>
        <w:spacing w:after="60" w:line="288"/>
      </w:pPr>
      <w:r>
        <w:rPr>
          <w:rFonts w:ascii="Malgun Gothic" w:cs="Malgun Gothic" w:eastAsia="맑은 고딕" w:hAnsi="Malgun Gothic"/>
          <w:sz w:val="20"/>
          <w:szCs w:val="20"/>
        </w:rPr>
        <w:t xml:space="preserve">보건복지부, 「국민 간병비 부담 경감방안」 보도자료(2023.12.21.): 사적 간병비 추이, 요양병원 간병지원 시범사업, 간병인력 등록제, 의료기관-시군구 정보공유 플랫폼</w:t>
      </w:r>
    </w:p>
    <w:p>
      <w:pPr>
        <w:pStyle w:val="ListParagraph"/>
        <w:numPr>
          <w:ilvl w:val="0"/>
          <w:numId w:val="2"/>
        </w:numPr>
        <w:spacing w:after="60" w:line="288"/>
      </w:pPr>
      <w:r>
        <w:rPr>
          <w:rFonts w:ascii="Malgun Gothic" w:cs="Malgun Gothic" w:eastAsia="맑은 고딕" w:hAnsi="Malgun Gothic"/>
          <w:sz w:val="20"/>
          <w:szCs w:val="20"/>
        </w:rPr>
        <w:t xml:space="preserve">요양병원 간병비 급여화 추진 계획 보도(2025.9.~12.): 2026년 하반기 200개 기관·2만 명, 2028년 350개·4만 명, 2030년 500개·6만 명, 5년간 약 6.5조 원</w:t>
      </w:r>
    </w:p>
    <w:p>
      <w:pPr>
        <w:pStyle w:val="ListParagraph"/>
        <w:numPr>
          <w:ilvl w:val="0"/>
          <w:numId w:val="2"/>
        </w:numPr>
        <w:spacing w:after="60" w:line="288"/>
      </w:pPr>
      <w:r>
        <w:rPr>
          <w:rFonts w:ascii="Malgun Gothic" w:cs="Malgun Gothic" w:eastAsia="맑은 고딕" w:hAnsi="Malgun Gothic"/>
          <w:sz w:val="20"/>
          <w:szCs w:val="20"/>
        </w:rPr>
        <w:t xml:space="preserve">의료기관평가인증원, 4주기 요양병원 인증기준(2025~2028) 기준 체계</w:t>
      </w:r>
    </w:p>
    <w:p>
      <w:pPr>
        <w:pStyle w:val="ListParagraph"/>
        <w:numPr>
          <w:ilvl w:val="0"/>
          <w:numId w:val="2"/>
        </w:numPr>
        <w:spacing w:after="60" w:line="288"/>
      </w:pPr>
      <w:r>
        <w:rPr>
          <w:rFonts w:ascii="Malgun Gothic" w:cs="Malgun Gothic" w:eastAsia="맑은 고딕" w:hAnsi="Malgun Gothic"/>
          <w:sz w:val="20"/>
          <w:szCs w:val="20"/>
        </w:rPr>
        <w:t xml:space="preserve">건강보험심사평가원, 2025년(2주기 7차) 요양병원 입원급여 적정성 평가 세부시행계획</w:t>
      </w:r>
    </w:p>
    <w:p>
      <w:pPr>
        <w:pStyle w:val="ListParagraph"/>
        <w:numPr>
          <w:ilvl w:val="0"/>
          <w:numId w:val="2"/>
        </w:numPr>
        <w:spacing w:after="60" w:line="288"/>
      </w:pPr>
      <w:r>
        <w:rPr>
          <w:rFonts w:ascii="Malgun Gothic" w:cs="Malgun Gothic" w:eastAsia="맑은 고딕" w:hAnsi="Malgun Gothic"/>
          <w:sz w:val="20"/>
          <w:szCs w:val="20"/>
        </w:rPr>
        <w:t xml:space="preserve">보건복지부, 장기요양기관 CCTV 설치·관리 의무화(노인장기요양보험법 시행규칙, 2023.6.)</w:t>
      </w:r>
    </w:p>
    <w:p>
      <w:pPr>
        <w:pStyle w:val="ListParagraph"/>
        <w:numPr>
          <w:ilvl w:val="0"/>
          <w:numId w:val="2"/>
        </w:numPr>
        <w:spacing w:after="60" w:line="288"/>
      </w:pPr>
      <w:r>
        <w:rPr>
          <w:rFonts w:ascii="Malgun Gothic" w:cs="Malgun Gothic" w:eastAsia="맑은 고딕" w:hAnsi="Malgun Gothic"/>
          <w:sz w:val="20"/>
          <w:szCs w:val="20"/>
        </w:rPr>
        <w:t xml:space="preserve">의료법 제38조의2(수술실 내 폐쇄회로 텔레비전의 설치·운영, 2023.9. 시행)</w:t>
      </w:r>
    </w:p>
    <w:p>
      <w:pPr>
        <w:pStyle w:val="ListParagraph"/>
        <w:numPr>
          <w:ilvl w:val="0"/>
          <w:numId w:val="2"/>
        </w:numPr>
        <w:spacing w:after="60" w:line="288"/>
      </w:pPr>
      <w:r>
        <w:rPr>
          <w:rFonts w:ascii="Malgun Gothic" w:cs="Malgun Gothic" w:eastAsia="맑은 고딕" w:hAnsi="Malgun Gothic"/>
          <w:sz w:val="20"/>
          <w:szCs w:val="20"/>
        </w:rPr>
        <w:t xml:space="preserve">국민 제안 규정(대통령령) 심사기준: 실시가능성, 창의성, 효율성 및 효과성, 적용범위, 계속성, 직접적인 경비절감의 추정금액</w:t>
      </w:r>
    </w:p>
    <w:p>
      <w:pPr>
        <w:pStyle w:val="ListParagraph"/>
        <w:numPr>
          <w:ilvl w:val="0"/>
          <w:numId w:val="2"/>
        </w:numPr>
        <w:spacing w:after="60" w:line="288"/>
      </w:pPr>
      <w:r>
        <w:rPr>
          <w:rFonts w:ascii="Malgun Gothic" w:cs="Malgun Gothic" w:eastAsia="맑은 고딕" w:hAnsi="Malgun Gothic"/>
          <w:sz w:val="20"/>
          <w:szCs w:val="20"/>
        </w:rPr>
        <w:t xml:space="preserve">건강보험심사평가원 요양기관 현황 통계(요양병원 수 추이)</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맑은 고딕" w:hAnsi="Malgun Gothic"/>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맑은 고딕" w:hAnsi="Malgun Gothic"/>
        <w:color w:val="808080"/>
        <w:sz w:val="16"/>
        <w:szCs w:val="16"/>
      </w:rPr>
      <w:t xml:space="preserve">요양병원 「돌봄 표준기록」 기반 상시 질관리 체계 구축 제안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rFonts w:ascii="Malgun Gothic" w:cs="Malgun Gothic" w:eastAsia="맑은 고딕" w:hAnsi="Malgun Gothic"/>
      </w:rPr>
    </w:lvl>
    <w:lvl w:ilvl="1" w15:tentative="1">
      <w:start w:val="1"/>
      <w:numFmt w:val="bullet"/>
      <w:lvlText w:val="–"/>
      <w:lvlJc w:val="left"/>
      <w:pPr>
        <w:ind w:left="1080" w:hanging="270"/>
      </w:pPr>
      <w:rPr>
        <w:rFonts w:ascii="Malgun Gothic" w:cs="Malgun Gothic" w:eastAsia="맑은 고딕" w:hAnsi="Malgun Gothic"/>
      </w:rPr>
    </w:lvl>
  </w:abstractNum>
  <w:abstractNum w:abstractNumId="3"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abstractNum w:abstractNumId="4"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abstractNum w:abstractNumId="5"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abstractNum w:abstractNumId="6"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abstractNum w:abstractNumId="7" w15:restartNumberingAfterBreak="0">
    <w:multiLevelType w:val="hybridMultilevel"/>
    <w:lvl w:ilvl="0" w15:tentative="1">
      <w:start w:val="4"/>
      <w:numFmt w:val="decimal"/>
      <w:lvlText w:val="%1."/>
      <w:lvlJc w:val="left"/>
      <w:pPr>
        <w:ind w:left="540" w:hanging="360"/>
      </w:pPr>
      <w:rPr>
        <w:rFonts w:ascii="Malgun Gothic" w:cs="Malgun Gothic" w:eastAsia="맑은 고딕" w:hAnsi="Malgun Gothic"/>
      </w:rPr>
    </w:lvl>
  </w:abstractNum>
  <w:abstractNum w:abstractNumId="8" w15:restartNumberingAfterBreak="0">
    <w:multiLevelType w:val="hybridMultilevel"/>
    <w:lvl w:ilvl="0" w15:tentative="1">
      <w:start w:val="8"/>
      <w:numFmt w:val="decimal"/>
      <w:lvlText w:val="%1."/>
      <w:lvlJc w:val="left"/>
      <w:pPr>
        <w:ind w:left="540" w:hanging="360"/>
      </w:pPr>
      <w:rPr>
        <w:rFonts w:ascii="Malgun Gothic" w:cs="Malgun Gothic" w:eastAsia="맑은 고딕" w:hAnsi="Malgun Gothic"/>
      </w:rPr>
    </w:lvl>
  </w:abstractNum>
  <w:abstractNum w:abstractNumId="9"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4"/>
    </w:lvlOverride>
  </w:num>
  <w:num w:numId="8">
    <w:abstractNumId w:val="8"/>
    <w:lvlOverride w:ilvl="0">
      <w:startOverride w:val="8"/>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맑은 고딕"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20"/>
      <w:outlineLvl w:val="0"/>
    </w:pPr>
    <w:rPr>
      <w:rFonts w:ascii="Malgun Gothic" w:cs="Malgun Gothic" w:eastAsia="맑은 고딕" w:hAnsi="Malgun Gothic"/>
      <w:b/>
      <w:bCs/>
      <w:color w:val="1F3A5F"/>
      <w:sz w:val="28"/>
      <w:szCs w:val="28"/>
    </w:rPr>
  </w:style>
  <w:style w:type="paragraph" w:styleId="Heading2">
    <w:name w:val="Heading 2"/>
    <w:basedOn w:val="Normal"/>
    <w:next w:val="Normal"/>
    <w:qFormat/>
    <w:pPr>
      <w:spacing w:after="120" w:before="240"/>
      <w:outlineLvl w:val="1"/>
    </w:pPr>
    <w:rPr>
      <w:rFonts w:ascii="Malgun Gothic" w:cs="Malgun Gothic" w:eastAsia="맑은 고딕" w:hAnsi="Malgun Gothic"/>
      <w:b/>
      <w:bCs/>
      <w:color w:val="2E5077"/>
      <w:sz w:val="24"/>
      <w:szCs w:val="24"/>
    </w:rPr>
  </w:style>
  <w:style w:type="paragraph" w:styleId="Heading3">
    <w:name w:val="Heading 3"/>
    <w:basedOn w:val="Normal"/>
    <w:next w:val="Normal"/>
    <w:qFormat/>
    <w:pPr>
      <w:spacing w:after="100" w:before="180"/>
      <w:outlineLvl w:val="2"/>
    </w:pPr>
    <w:rPr>
      <w:rFonts w:ascii="Malgun Gothic" w:cs="Malgun Gothic" w:eastAsia="맑은 고딕" w:hAnsi="Malgun Gothic"/>
      <w:b/>
      <w:bCs/>
      <w:color w:val="333333"/>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요양병원 돌봄 표준기록 기반 상시 질관리 체계 구축 제안</dc:title>
  <dc:creator>제안자</dc:creator>
  <cp:lastModifiedBy>Un-named</cp:lastModifiedBy>
  <cp:revision>1</cp:revision>
  <dcterms:created xsi:type="dcterms:W3CDTF">2026-09-05T05:39:45.027Z</dcterms:created>
  <dcterms:modified xsi:type="dcterms:W3CDTF">2026-09-05T05:39:45.028Z</dcterms:modified>
</cp:coreProperties>
</file>

<file path=docProps/custom.xml><?xml version="1.0" encoding="utf-8"?>
<Properties xmlns="http://schemas.openxmlformats.org/officeDocument/2006/custom-properties" xmlns:vt="http://schemas.openxmlformats.org/officeDocument/2006/docPropsVTypes"/>
</file>