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200"/>
        <w:jc w:val="center"/>
      </w:pPr>
      <w:r>
        <w:rPr>
          <w:rFonts w:ascii="Malgun Gothic" w:cs="Malgun Gothic" w:eastAsia="맑은 고딕" w:hAnsi="Malgun Gothic"/>
          <w:b/>
          <w:bCs/>
          <w:color w:val="1F3A5F"/>
          <w:sz w:val="34"/>
          <w:szCs w:val="34"/>
        </w:rPr>
        <w:t xml:space="preserve">국민신문고 입력용 요약 및 제출 체크리스트</w:t>
      </w:r>
    </w:p>
    <w:p>
      <w:pPr>
        <w:spacing w:after="240"/>
        <w:jc w:val="center"/>
      </w:pPr>
      <w:r>
        <w:rPr>
          <w:rFonts w:ascii="Malgun Gothic" w:cs="Malgun Gothic" w:eastAsia="맑은 고딕" w:hAnsi="Malgun Gothic"/>
          <w:color w:val="44546A"/>
          <w:sz w:val="22"/>
          <w:szCs w:val="22"/>
        </w:rPr>
        <w:t xml:space="preserve">국민신문고 국민제안은 「제안 제목」과 「제안 내용」을 입력하고 처리기관을 선택하는 구조입니다. 제안 내용은 보통 '현황 및 문제점 / 개선방안 / 기대효과' 순서로 쓰면 심사자가 읽기 쉽습니다. 아래 텍스트를 입력 양식에 맞게 그대로 붙이거나, 항목이 하나로 합쳐져 있으면 소제목을 붙여 이어서 넣으면 됩니다. 본문 파일(01_정책제안서_v2)은 첨부파일로 올립니다.</w:t>
      </w:r>
    </w:p>
    <w:p>
      <w:pPr>
        <w:pBdr>
          <w:bottom w:val="single" w:color="BFBFBF" w:sz="6" w:space="1"/>
        </w:pBdr>
        <w:spacing w:after="200" w:before="120"/>
      </w:pPr>
      <w:r>
        <w:rPr>
          <w:rFonts w:ascii="Malgun Gothic" w:cs="Malgun Gothic" w:eastAsia="맑은 고딕" w:hAnsi="Malgun Gothic"/>
          <w:sz w:val="4"/>
          <w:szCs w:val="4"/>
        </w:rPr>
        <w:t xml:space="preserve"/>
      </w:r>
    </w:p>
    <w:p>
      <w:pPr>
        <w:pStyle w:val="Heading1"/>
        <w:keepNext/>
        <w:spacing w:after="120" w:before="320"/>
      </w:pPr>
      <w:r>
        <w:rPr>
          <w:rFonts w:ascii="Malgun Gothic" w:cs="Malgun Gothic" w:eastAsia="맑은 고딕" w:hAnsi="Malgun Gothic"/>
          <w:b/>
          <w:bCs/>
          <w:color w:val="1F3A5F"/>
          <w:sz w:val="28"/>
          <w:szCs w:val="28"/>
        </w:rPr>
        <w:t xml:space="preserve">제안 제목 (택 1)</w:t>
      </w:r>
    </w:p>
    <w:p>
      <w:pPr>
        <w:pStyle w:val="ListParagraph"/>
        <w:numPr>
          <w:ilvl w:val="0"/>
          <w:numId w:val="2"/>
        </w:numPr>
        <w:spacing w:after="60" w:line="288"/>
      </w:pPr>
      <w:r>
        <w:rPr>
          <w:rFonts w:ascii="Malgun Gothic" w:cs="Malgun Gothic" w:eastAsia="맑은 고딕" w:hAnsi="Malgun Gothic"/>
          <w:sz w:val="20"/>
          <w:szCs w:val="20"/>
        </w:rPr>
        <w:t xml:space="preserve">요양병원 「돌봄 표준기록」 도입으로 간병비 급여화·인증·적정성 평가를 데이터 기반 상시 질관리로 고도화</w:t>
      </w:r>
    </w:p>
    <w:p>
      <w:pPr>
        <w:pStyle w:val="ListParagraph"/>
        <w:numPr>
          <w:ilvl w:val="0"/>
          <w:numId w:val="2"/>
        </w:numPr>
        <w:spacing w:after="60" w:line="288"/>
      </w:pPr>
      <w:r>
        <w:rPr>
          <w:rFonts w:ascii="Malgun Gothic" w:cs="Malgun Gothic" w:eastAsia="맑은 고딕" w:hAnsi="Malgun Gothic"/>
          <w:sz w:val="20"/>
          <w:szCs w:val="20"/>
        </w:rPr>
        <w:t xml:space="preserve">공적 재정이 투입된 요양병원 돌봄이 실제 제공되었는지 확인하는 「돌봄 표준기록」 체계 구축 제안</w:t>
      </w:r>
    </w:p>
    <w:p>
      <w:pPr>
        <w:pStyle w:val="Heading1"/>
        <w:keepNext/>
        <w:spacing w:after="120" w:before="320"/>
      </w:pPr>
      <w:r>
        <w:rPr>
          <w:rFonts w:ascii="Malgun Gothic" w:cs="Malgun Gothic" w:eastAsia="맑은 고딕" w:hAnsi="Malgun Gothic"/>
          <w:b/>
          <w:bCs/>
          <w:color w:val="1F3A5F"/>
          <w:sz w:val="28"/>
          <w:szCs w:val="28"/>
        </w:rPr>
        <w:t xml:space="preserve">처리기관</w:t>
      </w:r>
    </w:p>
    <w:p>
      <w:pPr>
        <w:spacing w:after="120" w:line="300"/>
        <w:jc w:val="both"/>
      </w:pPr>
      <w:r>
        <w:rPr>
          <w:rFonts w:ascii="Malgun Gothic" w:cs="Malgun Gothic" w:eastAsia="맑은 고딕" w:hAnsi="Malgun Gothic"/>
          <w:sz w:val="20"/>
          <w:szCs w:val="20"/>
        </w:rPr>
        <w:t xml:space="preserve">보건복지부 (관련 기관: 의료기관평가인증원, 건강보험심사평가원, 국민건강보험공단)</w:t>
      </w:r>
    </w:p>
    <w:p>
      <w:pPr>
        <w:pBdr>
          <w:bottom w:val="single" w:color="BFBFBF" w:sz="6" w:space="1"/>
        </w:pBdr>
        <w:spacing w:after="200" w:before="120"/>
      </w:pPr>
      <w:r>
        <w:rPr>
          <w:rFonts w:ascii="Malgun Gothic" w:cs="Malgun Gothic" w:eastAsia="맑은 고딕" w:hAnsi="Malgun Gothic"/>
          <w:sz w:val="4"/>
          <w:szCs w:val="4"/>
        </w:rPr>
        <w:t xml:space="preserve"/>
      </w:r>
    </w:p>
    <w:p>
      <w:pPr>
        <w:pStyle w:val="Heading1"/>
        <w:keepNext/>
        <w:spacing w:after="120" w:before="320"/>
      </w:pPr>
      <w:r>
        <w:rPr>
          <w:rFonts w:ascii="Malgun Gothic" w:cs="Malgun Gothic" w:eastAsia="맑은 고딕" w:hAnsi="Malgun Gothic"/>
          <w:b/>
          <w:bCs/>
          <w:color w:val="1F3A5F"/>
          <w:sz w:val="28"/>
          <w:szCs w:val="28"/>
        </w:rPr>
        <w:t xml:space="preserve">현황 및 문제점</w:t>
      </w:r>
    </w:p>
    <w:p>
      <w:pPr>
        <w:spacing w:after="120" w:line="300"/>
        <w:jc w:val="both"/>
      </w:pPr>
      <w:r>
        <w:rPr>
          <w:rFonts w:ascii="Malgun Gothic" w:cs="Malgun Gothic" w:eastAsia="맑은 고딕" w:hAnsi="Malgun Gothic"/>
          <w:sz w:val="20"/>
          <w:szCs w:val="20"/>
        </w:rPr>
        <w:t xml:space="preserve">우리나라는 2024년 12월 초고령사회에 진입했고, 국민이 직접 부담하는 사적 간병비는 2022년 약 10조 원(보건복지부 추정)에 이릅니다. 정부는 2026년 하반기부터 200개 의료중심 요양병원에서 중증환자 2만 명을 대상으로 간병비 급여화를 시작하여 2030년 500개 기관·6만 명으로 확대할 계획입니다(5년간 약 6.5조 원). 건강보험이 '간병 행위' 자체에 재정을 지급하는 구조로 전환되는 것입니다.</w:t>
      </w:r>
    </w:p>
    <w:p>
      <w:pPr>
        <w:spacing w:after="120" w:line="300"/>
        <w:jc w:val="both"/>
      </w:pPr>
      <w:r>
        <w:rPr>
          <w:rFonts w:ascii="Malgun Gothic" w:cs="Malgun Gothic" w:eastAsia="맑은 고딕" w:hAnsi="Malgun Gothic"/>
          <w:sz w:val="20"/>
          <w:szCs w:val="20"/>
        </w:rPr>
        <w:t xml:space="preserve">요양병원은 의료기관 의무인증(4주기, 2025~2028)과 건강보험심사평가원 적정성 평가를 받고 있습니다. 그러나 이 평가들은 기관 단위·연 단위·서류 중심으로 이루어져, 환자 한 사람이 오늘 어떤 돌봄을 받았는지는 기록 체계 밖에 있습니다. 구체적으로 다음 공백이 있습니다.</w:t>
      </w:r>
    </w:p>
    <w:p>
      <w:pPr>
        <w:spacing w:after="120" w:line="300"/>
        <w:jc w:val="both"/>
      </w:pPr>
      <w:r>
        <w:rPr>
          <w:rFonts w:ascii="Malgun Gothic" w:cs="Malgun Gothic" w:eastAsia="맑은 고딕" w:hAnsi="Malgun Gothic"/>
          <w:sz w:val="20"/>
          <w:szCs w:val="20"/>
        </w:rPr>
        <w:t xml:space="preserve">첫째, 식사·이동·목욕·구강관리·배변관리·체위변경·수분섭취·재활 등 돌봄 행위가 언제 제공되었는지 표준 항목으로 기록되지 않아 보호자도, 평가기관도, 병원 자신도 증명하기 어렵습니다. 둘째, 신고된 인력 수와 특정 시간대에 실제 투입된 인력은 별개의 정보입니다. 셋째, 건강보험 부담·본인부담·비급여·사적 간병비·물품비가 흩어져 있고 어느 것도 실제 제공된 서비스와 연결되지 않습니다. 넷째, 보호자는 병원 설명과 제한된 기록에 의존하며 사실상 무급의 돌봄 관리자 역할을 떠맡습니다. 다섯째, 낙상·욕창·탈수·투약오류는 발생 후 원인을 조사하는 방식이며 위험 신호를 사전에 감지하는 체계가 없습니다.</w:t>
      </w:r>
    </w:p>
    <w:p>
      <w:pPr>
        <w:spacing w:after="120" w:line="300"/>
        <w:jc w:val="both"/>
      </w:pPr>
      <w:r>
        <w:rPr>
          <w:rFonts w:ascii="Malgun Gothic" w:cs="Malgun Gothic" w:eastAsia="맑은 고딕" w:hAnsi="Malgun Gothic"/>
          <w:sz w:val="20"/>
          <w:szCs w:val="20"/>
        </w:rPr>
        <w:t xml:space="preserve">제안자는 요양병원 입원환자의 보호자로서 매월 명세서를 받지만, 그 비용에 대응하여 환자가 식사를 얼마나 드셨는지, 체위변경이 언제 이루어졌는지, 야간에 몇 명의 인력이 병동을 담당했는지를 확인할 수 없었습니다. 간병비 급여화가 이 상태로 확대되면 지급은 이루어지되 제공 여부는 확인할 수 없는 구조가 고착될 위험이 있습니다.</w:t>
      </w:r>
    </w:p>
    <w:p>
      <w:pPr>
        <w:pStyle w:val="Heading1"/>
        <w:keepNext/>
        <w:spacing w:after="120" w:before="320"/>
      </w:pPr>
      <w:r>
        <w:rPr>
          <w:rFonts w:ascii="Malgun Gothic" w:cs="Malgun Gothic" w:eastAsia="맑은 고딕" w:hAnsi="Malgun Gothic"/>
          <w:b/>
          <w:bCs/>
          <w:color w:val="1F3A5F"/>
          <w:sz w:val="28"/>
          <w:szCs w:val="28"/>
        </w:rPr>
        <w:t xml:space="preserve">개선방안</w:t>
      </w:r>
    </w:p>
    <w:p>
      <w:pPr>
        <w:spacing w:after="120" w:line="300"/>
        <w:jc w:val="both"/>
      </w:pPr>
      <w:r>
        <w:rPr>
          <w:rFonts w:ascii="Malgun Gothic" w:cs="Malgun Gothic" w:eastAsia="맑은 고딕" w:hAnsi="Malgun Gothic"/>
          <w:sz w:val="20"/>
          <w:szCs w:val="20"/>
        </w:rPr>
        <w:t xml:space="preserve">기존 제도를 대체하지 않고 그 위에 얹는 방식으로, 「돌봄 표준기록」 기반 상시 질관리 체계를 구축할 것을 제안합니다.</w:t>
      </w:r>
    </w:p>
    <w:p>
      <w:pPr>
        <w:pStyle w:val="ListParagraph"/>
        <w:numPr>
          <w:ilvl w:val="0"/>
          <w:numId w:val="3"/>
        </w:numPr>
        <w:spacing w:after="60" w:line="288"/>
      </w:pPr>
      <w:r>
        <w:rPr>
          <w:rFonts w:ascii="Malgun Gothic" w:cs="Malgun Gothic" w:eastAsia="맑은 고딕" w:hAnsi="Malgun Gothic"/>
          <w:sz w:val="20"/>
          <w:szCs w:val="20"/>
        </w:rPr>
        <w:t xml:space="preserve">돌봄 표준기록 데이터 항목 개발: 사람(담당 직종·식별코드), 시간, 행위(표준 코드), 비용(연결되는 급여·부담 항목), 결과(체중·욕창·낙상·기능 변화)를 하나의 데이터로 연결하는 표준 데이터 사전을 만듭니다. 장기요양 재가급여에서 서비스 시작·종료를 전자 기록하여 청구와 연계하는 것과 같은 원리입니다.</w:t>
      </w:r>
    </w:p>
    <w:p>
      <w:pPr>
        <w:pStyle w:val="ListParagraph"/>
        <w:numPr>
          <w:ilvl w:val="0"/>
          <w:numId w:val="4"/>
        </w:numPr>
        <w:spacing w:after="60" w:line="288"/>
      </w:pPr>
      <w:r>
        <w:rPr>
          <w:rFonts w:ascii="Malgun Gothic" w:cs="Malgun Gothic" w:eastAsia="맑은 고딕" w:hAnsi="Malgun Gothic"/>
          <w:sz w:val="20"/>
          <w:szCs w:val="20"/>
        </w:rPr>
        <w:t xml:space="preserve">환자별 24시간 돌봄 타임라인과 보호자 열람: 보호자가 권한 인증 후 가족의 돌봄 기록을 확인할 수 있게 합니다. 담당자는 실명이 아닌 직종·식별코드로 표시하고, 주민등록번호 등 불필요한 개인정보는 수집하지 않습니다.</w:t>
      </w:r>
    </w:p>
    <w:p>
      <w:pPr>
        <w:pStyle w:val="ListParagraph"/>
        <w:numPr>
          <w:ilvl w:val="0"/>
          <w:numId w:val="5"/>
        </w:numPr>
        <w:spacing w:after="60" w:line="288"/>
      </w:pPr>
      <w:r>
        <w:rPr>
          <w:rFonts w:ascii="Malgun Gothic" w:cs="Malgun Gothic" w:eastAsia="맑은 고딕" w:hAnsi="Malgun Gothic"/>
          <w:sz w:val="20"/>
          <w:szCs w:val="20"/>
        </w:rPr>
        <w:t xml:space="preserve">투약·영양·인력 투명성: 처방-투약 일치율과 미투약 경고, 식사 제공량과 실제 섭취량의 구분과 7일 추세 경고, 병동·시간대별 실제 투입 인력(집계 정보)을 기록합니다.</w:t>
      </w:r>
    </w:p>
    <w:p>
      <w:pPr>
        <w:pStyle w:val="ListParagraph"/>
        <w:numPr>
          <w:ilvl w:val="0"/>
          <w:numId w:val="6"/>
        </w:numPr>
        <w:spacing w:after="60" w:line="288"/>
      </w:pPr>
      <w:r>
        <w:rPr>
          <w:rFonts w:ascii="Malgun Gothic" w:cs="Malgun Gothic" w:eastAsia="맑은 고딕" w:hAnsi="Malgun Gothic"/>
          <w:sz w:val="20"/>
          <w:szCs w:val="20"/>
        </w:rPr>
        <w:t xml:space="preserve">재정↔서비스 연계 명세: 공적 재정 / 환자 부담 / 가족 추가부담의 3층 비용과 같은 기간 실제 제공된 서비스 횟수를 한 화면에 표시합니다. 간병비 급여화 이후에는 급여 지급의 근거이자 환자·보호자 안내서가 됩니다.</w:t>
      </w:r>
    </w:p>
    <w:p>
      <w:pPr>
        <w:pStyle w:val="ListParagraph"/>
        <w:numPr>
          <w:ilvl w:val="0"/>
          <w:numId w:val="7"/>
        </w:numPr>
        <w:spacing w:after="60" w:line="288"/>
      </w:pPr>
      <w:r>
        <w:rPr>
          <w:rFonts w:ascii="Malgun Gothic" w:cs="Malgun Gothic" w:eastAsia="맑은 고딕" w:hAnsi="Malgun Gothic"/>
          <w:sz w:val="20"/>
          <w:szCs w:val="20"/>
        </w:rPr>
        <w:t xml:space="preserve">상시 질 관리와 조기경보: 기록 누락 증가, 야간 인력 부족 반복, 투약 불일치 증가, 낙상·욕창 증가, 영양 악화 등의 신호를 자동 감지하여 주의·개선·현장조사 대상으로 분류하고, 우수 기관에는 가산과 인증 우대의 근거로 활용합니다. 의료기관평가인증원 인증기준과 심사평가원 적정성 평가 지표를 이 데이터에서 자동 산출합니다.</w:t>
      </w:r>
    </w:p>
    <w:p>
      <w:pPr>
        <w:pStyle w:val="ListParagraph"/>
        <w:numPr>
          <w:ilvl w:val="0"/>
          <w:numId w:val="8"/>
        </w:numPr>
        <w:spacing w:after="60" w:line="288"/>
      </w:pPr>
      <w:r>
        <w:rPr>
          <w:rFonts w:ascii="Malgun Gothic" w:cs="Malgun Gothic" w:eastAsia="맑은 고딕" w:hAnsi="Malgun Gothic"/>
          <w:sz w:val="20"/>
          <w:szCs w:val="20"/>
        </w:rPr>
        <w:t xml:space="preserve">가족부담지수 개발: 사적 간병비·물품비·방문 횟수·직접 돌봄 시간 등 가족에게 전가되는 부담을 국가 지표로 측정하여, 간병비 급여화의 정책 목표(본인부담 월 60만~80만 원 수준)가 실제로 달성되는지 검증합니다.</w:t>
      </w:r>
    </w:p>
    <w:p>
      <w:pPr>
        <w:pStyle w:val="ListParagraph"/>
        <w:numPr>
          <w:ilvl w:val="0"/>
          <w:numId w:val="9"/>
        </w:numPr>
        <w:spacing w:after="60" w:line="288"/>
      </w:pPr>
      <w:r>
        <w:rPr>
          <w:rFonts w:ascii="Malgun Gothic" w:cs="Malgun Gothic" w:eastAsia="맑은 고딕" w:hAnsi="Malgun Gothic"/>
          <w:sz w:val="20"/>
          <w:szCs w:val="20"/>
        </w:rPr>
        <w:t xml:space="preserve">(선택·후순위) IoT 센서·영상 기반 자동기록: 수기 기록 부담을 줄이기 위해 3단계에서 희망 기관에 한하여 시범 적용합니다. 원본 영상은 열람하지 않고 돌봄 이벤트만 데이터화하며, 「AI 자동감지 → 담당자 확인 → 확정 기록」 3단계를 거칩니다. 수술실 CCTV(의료법 제38조의2)와 장기요양기관 CCTV(노인장기요양보험법)의 기존 규정을 준용하고, 종사자 개인 성과평가·징계 목적 사용은 금지합니다.</w:t>
      </w:r>
    </w:p>
    <w:p>
      <w:pPr>
        <w:spacing w:after="120" w:line="300"/>
        <w:jc w:val="both"/>
      </w:pPr>
      <w:r>
        <w:rPr>
          <w:rFonts w:ascii="Malgun Gothic" w:cs="Malgun Gothic" w:eastAsia="맑은 고딕" w:hAnsi="Malgun Gothic"/>
          <w:sz w:val="20"/>
          <w:szCs w:val="20"/>
        </w:rPr>
        <w:t xml:space="preserve">추진은 단계적으로 합니다. 1단계(12개월)는 간병비 급여화 참여기관 중 희망 기관 3~5곳에서 영상 없이 기존 전자의무기록·투약·식단·근무·청구 데이터만으로 구현하고, 2단계(12~18개월)는 20~50개 기관으로 확대하여 IoT 센서·조기경보·가족부담지수를 검증하며, 3단계에서 인증·적정성 평가에 정식 반영하고 전국으로 확대합니다. 재원은 정책연구 용역, 스마트병원 선도모델 개발 지원사업, 시범수가(예: 돌봄기록관리료), 인증·평가 가산 등을 검토할 수 있습니다.</w:t>
      </w:r>
    </w:p>
    <w:p>
      <w:pPr>
        <w:spacing w:after="120" w:line="300"/>
        <w:jc w:val="both"/>
      </w:pPr>
      <w:r>
        <w:rPr>
          <w:rFonts w:ascii="Malgun Gothic" w:cs="Malgun Gothic" w:eastAsia="맑은 고딕" w:hAnsi="Malgun Gothic"/>
          <w:sz w:val="20"/>
          <w:szCs w:val="20"/>
        </w:rPr>
        <w:t xml:space="preserve">보건복지부에 요청드리는 1단계 검토사항은 다음 세 가지입니다. ① 돌봄 표준기록 데이터 항목 개발을 위한 정책연구 또는 표준화 검토, ② 간병비 급여화 참여기관 중 희망 기관 3~5곳 대상 12개월 시범사업 설계, ③ 환자·보호자·의료진·종사자·평가기관별 정보 접근권한과 개인정보·인권·종사자 보호 가이드라인 마련.</w:t>
      </w:r>
    </w:p>
    <w:p>
      <w:pPr>
        <w:pStyle w:val="Heading1"/>
        <w:keepNext/>
        <w:spacing w:after="120" w:before="320"/>
      </w:pPr>
      <w:r>
        <w:rPr>
          <w:rFonts w:ascii="Malgun Gothic" w:cs="Malgun Gothic" w:eastAsia="맑은 고딕" w:hAnsi="Malgun Gothic"/>
          <w:b/>
          <w:bCs/>
          <w:color w:val="1F3A5F"/>
          <w:sz w:val="28"/>
          <w:szCs w:val="28"/>
        </w:rPr>
        <w:t xml:space="preserve">기대효과</w:t>
      </w:r>
    </w:p>
    <w:p>
      <w:pPr>
        <w:spacing w:after="120" w:line="300"/>
        <w:jc w:val="both"/>
      </w:pPr>
      <w:r>
        <w:rPr>
          <w:rFonts w:ascii="Malgun Gothic" w:cs="Malgun Gothic" w:eastAsia="맑은 고딕" w:hAnsi="Malgun Gothic"/>
          <w:sz w:val="20"/>
          <w:szCs w:val="20"/>
        </w:rPr>
        <w:t xml:space="preserve">환자에게는 방치 가능성 감소, 투약 오류 감소, 낙상·욕창 예방, 영양상태 개선, 돌봄의 연속성이 확보됩니다. 가족에게는 환자의 실제 생활을 확인할 수 있는 수단과 추가 비용의 투명성이 제공되어 정보 비대칭이 해소됩니다. 의료기관과 종사자에게는 기존 서류를 대체하는 자동 기록으로 행정부담이 줄고, 제공한 돌봄을 객관적으로 증명하여 성실한 서비스에 대한 보상과 분쟁 시 사실관계 확인의 근거를 얻습니다. 정부에게는 간병비 급여화 재정의 지급 근거와 부당청구 예방 수단, 전국 요양병원 비교 자료, 고령화 돌봄정책의 근거 데이터가 확보됩니다.</w:t>
      </w:r>
    </w:p>
    <w:p>
      <w:pPr>
        <w:spacing w:after="120" w:line="300"/>
        <w:jc w:val="both"/>
      </w:pPr>
      <w:r>
        <w:rPr>
          <w:rFonts w:ascii="Malgun Gothic" w:cs="Malgun Gothic" w:eastAsia="맑은 고딕" w:hAnsi="Malgun Gothic"/>
          <w:sz w:val="20"/>
          <w:szCs w:val="20"/>
        </w:rPr>
        <w:t xml:space="preserve">경비 절감은 부당청구 예방, 욕창·낙상 등 합병증 치료비 절감, 인증·평가 준비 행정비용 절감에서 발생하며, 시범사업에서 정량 산출하여 본사업 판단 근거로 제시할 수 있습니다. 4주기 인증(2025~2028)과 간병비 급여화(2026~2030) 일정에 연동하여 일회성 사업이 아니라 제도 안에 내재화되도록 설계했습니다.</w:t>
      </w:r>
    </w:p>
    <w:p>
      <w:pPr>
        <w:pBdr>
          <w:bottom w:val="single" w:color="BFBFBF" w:sz="6" w:space="1"/>
        </w:pBdr>
        <w:spacing w:after="200" w:before="120"/>
      </w:pPr>
      <w:r>
        <w:rPr>
          <w:rFonts w:ascii="Malgun Gothic" w:cs="Malgun Gothic" w:eastAsia="맑은 고딕" w:hAnsi="Malgun Gothic"/>
          <w:sz w:val="4"/>
          <w:szCs w:val="4"/>
        </w:rPr>
        <w:t xml:space="preserve"/>
      </w:r>
    </w:p>
    <w:p>
      <w:pPr>
        <w:pStyle w:val="Heading1"/>
        <w:keepNext/>
        <w:spacing w:after="120" w:before="320"/>
      </w:pPr>
      <w:r>
        <w:rPr>
          <w:rFonts w:ascii="Malgun Gothic" w:cs="Malgun Gothic" w:eastAsia="맑은 고딕" w:hAnsi="Malgun Gothic"/>
          <w:b/>
          <w:bCs/>
          <w:color w:val="1F3A5F"/>
          <w:sz w:val="28"/>
          <w:szCs w:val="28"/>
        </w:rPr>
        <w:t xml:space="preserve">제출 전 체크리스트</w:t>
      </w:r>
    </w:p>
    <w:p>
      <w:pPr>
        <w:pStyle w:val="Heading2"/>
        <w:keepNext/>
        <w:spacing w:after="120" w:before="240"/>
      </w:pPr>
      <w:r>
        <w:rPr>
          <w:rFonts w:ascii="Malgun Gothic" w:cs="Malgun Gothic" w:eastAsia="맑은 고딕" w:hAnsi="Malgun Gothic"/>
          <w:b/>
          <w:bCs/>
          <w:color w:val="2E5077"/>
          <w:sz w:val="24"/>
          <w:szCs w:val="24"/>
        </w:rPr>
        <w:t xml:space="preserve">반드시 채워야 하는 항목</w:t>
      </w:r>
    </w:p>
    <w:p>
      <w:pPr>
        <w:pStyle w:val="ListParagraph"/>
        <w:numPr>
          <w:ilvl w:val="0"/>
          <w:numId w:val="2"/>
        </w:numPr>
        <w:spacing w:after="60" w:line="288"/>
      </w:pPr>
      <w:r>
        <w:rPr>
          <w:rFonts w:ascii="Malgun Gothic" w:cs="Malgun Gothic" w:eastAsia="맑은 고딕" w:hAnsi="Malgun Gothic"/>
          <w:sz w:val="20"/>
          <w:szCs w:val="20"/>
        </w:rPr>
        <w:t xml:space="preserve">[ ] 제안자 이름(○○○)과 연락처</w:t>
      </w:r>
    </w:p>
    <w:p>
      <w:pPr>
        <w:pStyle w:val="ListParagraph"/>
        <w:numPr>
          <w:ilvl w:val="0"/>
          <w:numId w:val="2"/>
        </w:numPr>
        <w:spacing w:after="60" w:line="288"/>
      </w:pPr>
      <w:r>
        <w:rPr>
          <w:rFonts w:ascii="Malgun Gothic" w:cs="Malgun Gothic" w:eastAsia="맑은 고딕" w:hAnsi="Malgun Gothic"/>
          <w:sz w:val="20"/>
          <w:szCs w:val="20"/>
        </w:rPr>
        <w:t xml:space="preserve">[ ] 본문 1-2 「제안자의 경험」의 대괄호 금액: 월 총 비용, 건강보험 부담, 본인부담, 사적 간병비, 물품비, 기타</w:t>
      </w:r>
    </w:p>
    <w:p>
      <w:pPr>
        <w:pStyle w:val="ListParagraph"/>
        <w:numPr>
          <w:ilvl w:val="0"/>
          <w:numId w:val="2"/>
        </w:numPr>
        <w:spacing w:after="60" w:line="288"/>
      </w:pPr>
      <w:r>
        <w:rPr>
          <w:rFonts w:ascii="Malgun Gothic" w:cs="Malgun Gothic" w:eastAsia="맑은 고딕" w:hAnsi="Malgun Gothic"/>
          <w:sz w:val="20"/>
          <w:szCs w:val="20"/>
        </w:rPr>
        <w:t xml:space="preserve">[ ] 보호자가 확인할 수 없었던 항목 예시를 실제 경험으로 교체</w:t>
      </w:r>
    </w:p>
    <w:p>
      <w:pPr>
        <w:pStyle w:val="ListParagraph"/>
        <w:numPr>
          <w:ilvl w:val="0"/>
          <w:numId w:val="2"/>
        </w:numPr>
        <w:spacing w:after="60" w:line="288"/>
      </w:pPr>
      <w:r>
        <w:rPr>
          <w:rFonts w:ascii="Malgun Gothic" w:cs="Malgun Gothic" w:eastAsia="맑은 고딕" w:hAnsi="Malgun Gothic"/>
          <w:sz w:val="20"/>
          <w:szCs w:val="20"/>
        </w:rPr>
        <w:t xml:space="preserve">[ ] 첨부 1·2(명세서, 추가 지출 내역)는 병원명·환자 성명·주민등록번호·주소를 가리고 첨부</w:t>
      </w:r>
    </w:p>
    <w:p>
      <w:pPr>
        <w:pStyle w:val="Heading2"/>
        <w:keepNext/>
        <w:spacing w:after="120" w:before="240"/>
      </w:pPr>
      <w:r>
        <w:rPr>
          <w:rFonts w:ascii="Malgun Gothic" w:cs="Malgun Gothic" w:eastAsia="맑은 고딕" w:hAnsi="Malgun Gothic"/>
          <w:b/>
          <w:bCs/>
          <w:color w:val="2E5077"/>
          <w:sz w:val="24"/>
          <w:szCs w:val="24"/>
        </w:rPr>
        <w:t xml:space="preserve">제출 전 확인</w:t>
      </w:r>
    </w:p>
    <w:p>
      <w:pPr>
        <w:pStyle w:val="ListParagraph"/>
        <w:numPr>
          <w:ilvl w:val="0"/>
          <w:numId w:val="2"/>
        </w:numPr>
        <w:spacing w:after="60" w:line="288"/>
      </w:pPr>
      <w:r>
        <w:rPr>
          <w:rFonts w:ascii="Malgun Gothic" w:cs="Malgun Gothic" w:eastAsia="맑은 고딕" w:hAnsi="Malgun Gothic"/>
          <w:sz w:val="20"/>
          <w:szCs w:val="20"/>
        </w:rPr>
        <w:t xml:space="preserve">[ ] 병원명이나 특정 직원을 지목하는 표현이 없는지 확인(제안의 신뢰도를 지키는 핵심)</w:t>
      </w:r>
    </w:p>
    <w:p>
      <w:pPr>
        <w:pStyle w:val="ListParagraph"/>
        <w:numPr>
          <w:ilvl w:val="0"/>
          <w:numId w:val="2"/>
        </w:numPr>
        <w:spacing w:after="60" w:line="288"/>
      </w:pPr>
      <w:r>
        <w:rPr>
          <w:rFonts w:ascii="Malgun Gothic" w:cs="Malgun Gothic" w:eastAsia="맑은 고딕" w:hAnsi="Malgun Gothic"/>
          <w:sz w:val="20"/>
          <w:szCs w:val="20"/>
        </w:rPr>
        <w:t xml:space="preserve">[ ] 법조문 번호(의료법 제38조의2, 제23조의2 등)는 국가법령정보센터에서 최종 확인</w:t>
      </w:r>
    </w:p>
    <w:p>
      <w:pPr>
        <w:pStyle w:val="ListParagraph"/>
        <w:numPr>
          <w:ilvl w:val="0"/>
          <w:numId w:val="2"/>
        </w:numPr>
        <w:spacing w:after="60" w:line="288"/>
      </w:pPr>
      <w:r>
        <w:rPr>
          <w:rFonts w:ascii="Malgun Gothic" w:cs="Malgun Gothic" w:eastAsia="맑은 고딕" w:hAnsi="Malgun Gothic"/>
          <w:sz w:val="20"/>
          <w:szCs w:val="20"/>
        </w:rPr>
        <w:t xml:space="preserve">[ ] 간병비 급여화 일정(200개·2만 명, 2028년 350개, 2030년 500개)은 제출 시점의 최신 복지부 발표로 재확인. 정부 계획은 변경될 수 있으므로 "발표된 계획에 따르면"으로 표현</w:t>
      </w:r>
    </w:p>
    <w:p>
      <w:pPr>
        <w:pStyle w:val="ListParagraph"/>
        <w:numPr>
          <w:ilvl w:val="0"/>
          <w:numId w:val="2"/>
        </w:numPr>
        <w:spacing w:after="60" w:line="288"/>
      </w:pPr>
      <w:r>
        <w:rPr>
          <w:rFonts w:ascii="Malgun Gothic" w:cs="Malgun Gothic" w:eastAsia="맑은 고딕" w:hAnsi="Malgun Gothic"/>
          <w:sz w:val="20"/>
          <w:szCs w:val="20"/>
        </w:rPr>
        <w:t xml:space="preserve">[ ] 요양병원 수(약 1,300개)와 사적 간병비(2022년 약 10조 원)는 출처 표기 유지</w:t>
      </w:r>
    </w:p>
    <w:p>
      <w:pPr>
        <w:pStyle w:val="ListParagraph"/>
        <w:numPr>
          <w:ilvl w:val="0"/>
          <w:numId w:val="2"/>
        </w:numPr>
        <w:spacing w:after="60" w:line="288"/>
      </w:pPr>
      <w:r>
        <w:rPr>
          <w:rFonts w:ascii="Malgun Gothic" w:cs="Malgun Gothic" w:eastAsia="맑은 고딕" w:hAnsi="Malgun Gothic"/>
          <w:sz w:val="20"/>
          <w:szCs w:val="20"/>
        </w:rPr>
        <w:t xml:space="preserve">[ ] 첨부파일은 국민신문고가 받는 형식(hwp, docx, pdf 등)으로 준비. 01 문서의 docx 버전을 사용</w:t>
      </w:r>
    </w:p>
    <w:p>
      <w:pPr>
        <w:pStyle w:val="Heading2"/>
        <w:keepNext/>
        <w:spacing w:after="120" w:before="240"/>
      </w:pPr>
      <w:r>
        <w:rPr>
          <w:rFonts w:ascii="Malgun Gothic" w:cs="Malgun Gothic" w:eastAsia="맑은 고딕" w:hAnsi="Malgun Gothic"/>
          <w:b/>
          <w:bCs/>
          <w:color w:val="2E5077"/>
          <w:sz w:val="24"/>
          <w:szCs w:val="24"/>
        </w:rPr>
        <w:t xml:space="preserve">제출 방법 메모</w:t>
      </w:r>
    </w:p>
    <w:p>
      <w:pPr>
        <w:pStyle w:val="ListParagraph"/>
        <w:numPr>
          <w:ilvl w:val="0"/>
          <w:numId w:val="2"/>
        </w:numPr>
        <w:spacing w:after="60" w:line="288"/>
      </w:pPr>
      <w:r>
        <w:rPr>
          <w:rFonts w:ascii="Malgun Gothic" w:cs="Malgun Gothic" w:eastAsia="맑은 고딕" w:hAnsi="Malgun Gothic"/>
          <w:sz w:val="20"/>
          <w:szCs w:val="20"/>
        </w:rPr>
        <w:t xml:space="preserve">국민신문고 → 국민제안 → 제안 신청. 처리기관은 보건복지부로 선택</w:t>
      </w:r>
    </w:p>
    <w:p>
      <w:pPr>
        <w:pStyle w:val="ListParagraph"/>
        <w:numPr>
          <w:ilvl w:val="0"/>
          <w:numId w:val="2"/>
        </w:numPr>
        <w:spacing w:after="60" w:line="288"/>
      </w:pPr>
      <w:r>
        <w:rPr>
          <w:rFonts w:ascii="Malgun Gothic" w:cs="Malgun Gothic" w:eastAsia="맑은 고딕" w:hAnsi="Malgun Gothic"/>
          <w:sz w:val="20"/>
          <w:szCs w:val="20"/>
        </w:rPr>
        <w:t xml:space="preserve">제안은 접수 후 소관 부서로 배정되며, 심사기준은 실시가능성·창의성·효율성 및 효과성·적용범위·계속성·직접적인 경비절감의 추정금액</w:t>
      </w:r>
    </w:p>
    <w:p>
      <w:pPr>
        <w:pStyle w:val="ListParagraph"/>
        <w:numPr>
          <w:ilvl w:val="0"/>
          <w:numId w:val="2"/>
        </w:numPr>
        <w:spacing w:after="60" w:line="288"/>
      </w:pPr>
      <w:r>
        <w:rPr>
          <w:rFonts w:ascii="Malgun Gothic" w:cs="Malgun Gothic" w:eastAsia="맑은 고딕" w:hAnsi="Malgun Gothic"/>
          <w:sz w:val="20"/>
          <w:szCs w:val="20"/>
        </w:rPr>
        <w:t xml:space="preserve">공개제안으로 올리면 다른 국민의 공감을 받을 수 있으나, 공개 시 개인 경험 부분은 비식별 상태인지 다시 확인</w:t>
      </w:r>
    </w:p>
    <w:p>
      <w:pPr>
        <w:pStyle w:val="ListParagraph"/>
        <w:numPr>
          <w:ilvl w:val="0"/>
          <w:numId w:val="2"/>
        </w:numPr>
        <w:spacing w:after="60" w:line="288"/>
      </w:pPr>
      <w:r>
        <w:rPr>
          <w:rFonts w:ascii="Malgun Gothic" w:cs="Malgun Gothic" w:eastAsia="맑은 고딕" w:hAnsi="Malgun Gothic"/>
          <w:sz w:val="20"/>
          <w:szCs w:val="20"/>
        </w:rPr>
        <w:t xml:space="preserve">불채택되더라도 처리 의견을 받아 보완 후 재제안할 수 있음. 특히 "기존 제도와 중복" 의견이 오면 2-1 표(기존 제도와의 관계)를 근거로 '보완' 성격을 다시 설명</w:t>
      </w:r>
    </w:p>
    <w:p>
      <w:pPr>
        <w:pStyle w:val="Heading2"/>
        <w:keepNext/>
        <w:spacing w:after="120" w:before="240"/>
      </w:pPr>
      <w:r>
        <w:rPr>
          <w:rFonts w:ascii="Malgun Gothic" w:cs="Malgun Gothic" w:eastAsia="맑은 고딕" w:hAnsi="Malgun Gothic"/>
          <w:b/>
          <w:bCs/>
          <w:color w:val="2E5077"/>
          <w:sz w:val="24"/>
          <w:szCs w:val="24"/>
        </w:rPr>
        <w:t xml:space="preserve">원문 대비 무엇이 달라졌는가</w:t>
      </w:r>
    </w:p>
    <w:p>
      <w:pPr>
        <w:pStyle w:val="ListParagraph"/>
        <w:numPr>
          <w:ilvl w:val="0"/>
          <w:numId w:val="2"/>
        </w:numPr>
        <w:spacing w:after="60" w:line="288"/>
      </w:pPr>
      <w:r>
        <w:rPr>
          <w:rFonts w:ascii="Malgun Gothic" w:cs="Malgun Gothic" w:eastAsia="맑은 고딕" w:hAnsi="Malgun Gothic"/>
          <w:sz w:val="20"/>
          <w:szCs w:val="20"/>
        </w:rPr>
        <w:t xml:space="preserve">제목과 앵글: 'AI·CCTV 플랫폼'에서 '돌봄 표준기록 기반 상시 질관리'로 이동. CCTV는 3단계 선택 모듈로 후순위화하여 개인정보·노동감시 반발을 초기 심사에서 제거</w:t>
      </w:r>
    </w:p>
    <w:p>
      <w:pPr>
        <w:pStyle w:val="ListParagraph"/>
        <w:numPr>
          <w:ilvl w:val="0"/>
          <w:numId w:val="2"/>
        </w:numPr>
        <w:spacing w:after="60" w:line="288"/>
      </w:pPr>
      <w:r>
        <w:rPr>
          <w:rFonts w:ascii="Malgun Gothic" w:cs="Malgun Gothic" w:eastAsia="맑은 고딕" w:hAnsi="Malgun Gothic"/>
          <w:sz w:val="20"/>
          <w:szCs w:val="20"/>
        </w:rPr>
        <w:t xml:space="preserve">시의성: 2026년 하반기 시작되는 간병비 급여화를 제안의 근거로 연결. 정부 국정과제의 지급·질관리 인프라로 포지셔닝</w:t>
      </w:r>
    </w:p>
    <w:p>
      <w:pPr>
        <w:pStyle w:val="ListParagraph"/>
        <w:numPr>
          <w:ilvl w:val="0"/>
          <w:numId w:val="2"/>
        </w:numPr>
        <w:spacing w:after="60" w:line="288"/>
      </w:pPr>
      <w:r>
        <w:rPr>
          <w:rFonts w:ascii="Malgun Gothic" w:cs="Malgun Gothic" w:eastAsia="맑은 고딕" w:hAnsi="Malgun Gothic"/>
          <w:sz w:val="20"/>
          <w:szCs w:val="20"/>
        </w:rPr>
        <w:t xml:space="preserve">기존 제도 인정: 인증·적정성 평가·환자안전법·재가급여 전자관리·CCTV 법제화 등을 표로 정리하여 "이미 있다"는 반론을 선제 차단</w:t>
      </w:r>
    </w:p>
    <w:p>
      <w:pPr>
        <w:pStyle w:val="ListParagraph"/>
        <w:numPr>
          <w:ilvl w:val="0"/>
          <w:numId w:val="2"/>
        </w:numPr>
        <w:spacing w:after="60" w:line="288"/>
      </w:pPr>
      <w:r>
        <w:rPr>
          <w:rFonts w:ascii="Malgun Gothic" w:cs="Malgun Gothic" w:eastAsia="맑은 고딕" w:hAnsi="Malgun Gothic"/>
          <w:sz w:val="20"/>
          <w:szCs w:val="20"/>
        </w:rPr>
        <w:t xml:space="preserve">종사자 보호 조항 신설: 개인 성과평가·징계 목적 사용 금지, 종사자 대표 참여</w:t>
      </w:r>
    </w:p>
    <w:p>
      <w:pPr>
        <w:pStyle w:val="ListParagraph"/>
        <w:numPr>
          <w:ilvl w:val="0"/>
          <w:numId w:val="2"/>
        </w:numPr>
        <w:spacing w:after="60" w:line="288"/>
      </w:pPr>
      <w:r>
        <w:rPr>
          <w:rFonts w:ascii="Malgun Gothic" w:cs="Malgun Gothic" w:eastAsia="맑은 고딕" w:hAnsi="Malgun Gothic"/>
          <w:sz w:val="20"/>
          <w:szCs w:val="20"/>
        </w:rPr>
        <w:t xml:space="preserve">요양병원 현장 우려(구조조정·행정부담) 대응 추가</w:t>
      </w:r>
    </w:p>
    <w:p>
      <w:pPr>
        <w:pStyle w:val="ListParagraph"/>
        <w:numPr>
          <w:ilvl w:val="0"/>
          <w:numId w:val="2"/>
        </w:numPr>
        <w:spacing w:after="60" w:line="288"/>
      </w:pPr>
      <w:r>
        <w:rPr>
          <w:rFonts w:ascii="Malgun Gothic" w:cs="Malgun Gothic" w:eastAsia="맑은 고딕" w:hAnsi="Malgun Gothic"/>
          <w:sz w:val="20"/>
          <w:szCs w:val="20"/>
        </w:rPr>
        <w:t xml:space="preserve">심사기준 대응표와 자기평가 추가, 1단계 요청을 예산·법 개정 최소 항목으로 축소</w:t>
      </w:r>
    </w:p>
    <w:p>
      <w:pPr>
        <w:pStyle w:val="ListParagraph"/>
        <w:numPr>
          <w:ilvl w:val="0"/>
          <w:numId w:val="2"/>
        </w:numPr>
        <w:spacing w:after="60" w:line="288"/>
      </w:pPr>
      <w:r>
        <w:rPr>
          <w:rFonts w:ascii="Malgun Gothic" w:cs="Malgun Gothic" w:eastAsia="맑은 고딕" w:hAnsi="Malgun Gothic"/>
          <w:sz w:val="20"/>
          <w:szCs w:val="20"/>
        </w:rPr>
        <w:t xml:space="preserve">가족부담지수를 간병비 급여화 성과 검증 지표로 연결</w:t>
      </w:r>
    </w:p>
    <w:p>
      <w:pPr>
        <w:pStyle w:val="ListParagraph"/>
        <w:numPr>
          <w:ilvl w:val="0"/>
          <w:numId w:val="2"/>
        </w:numPr>
        <w:spacing w:after="60" w:line="288"/>
      </w:pPr>
      <w:r>
        <w:rPr>
          <w:rFonts w:ascii="Malgun Gothic" w:cs="Malgun Gothic" w:eastAsia="맑은 고딕" w:hAnsi="Malgun Gothic"/>
          <w:sz w:val="20"/>
          <w:szCs w:val="20"/>
        </w:rPr>
        <w:t xml:space="preserve">시범사업에 성공 지표(KPI)와 재원 옵션 추가</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cs="Malgun Gothic" w:eastAsia="맑은 고딕" w:hAnsi="Malgun Gothic"/>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algun Gothic" w:cs="Malgun Gothic" w:eastAsia="맑은 고딕" w:hAnsi="Malgun Gothic"/>
        <w:color w:val="808080"/>
        <w:sz w:val="16"/>
        <w:szCs w:val="16"/>
      </w:rPr>
      <w:t xml:space="preserve">요양병원 「돌봄 표준기록」 기반 상시 질관리 체계 구축 제안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rFonts w:ascii="Malgun Gothic" w:cs="Malgun Gothic" w:eastAsia="맑은 고딕" w:hAnsi="Malgun Gothic"/>
      </w:rPr>
    </w:lvl>
    <w:lvl w:ilvl="1" w15:tentative="1">
      <w:start w:val="1"/>
      <w:numFmt w:val="bullet"/>
      <w:lvlText w:val="–"/>
      <w:lvlJc w:val="left"/>
      <w:pPr>
        <w:ind w:left="1080" w:hanging="270"/>
      </w:pPr>
      <w:rPr>
        <w:rFonts w:ascii="Malgun Gothic" w:cs="Malgun Gothic" w:eastAsia="맑은 고딕" w:hAnsi="Malgun Gothic"/>
      </w:rPr>
    </w:lvl>
  </w:abstractNum>
  <w:abstractNum w:abstractNumId="3" w15:restartNumberingAfterBreak="0">
    <w:multiLevelType w:val="hybridMultilevel"/>
    <w:lvl w:ilvl="0" w15:tentative="1">
      <w:start w:val="1"/>
      <w:numFmt w:val="decimal"/>
      <w:lvlText w:val="%1."/>
      <w:lvlJc w:val="left"/>
      <w:pPr>
        <w:ind w:left="540" w:hanging="360"/>
      </w:pPr>
      <w:rPr>
        <w:rFonts w:ascii="Malgun Gothic" w:cs="Malgun Gothic" w:eastAsia="맑은 고딕" w:hAnsi="Malgun Gothic"/>
      </w:rPr>
    </w:lvl>
  </w:abstractNum>
  <w:abstractNum w:abstractNumId="4" w15:restartNumberingAfterBreak="0">
    <w:multiLevelType w:val="hybridMultilevel"/>
    <w:lvl w:ilvl="0" w15:tentative="1">
      <w:start w:val="2"/>
      <w:numFmt w:val="decimal"/>
      <w:lvlText w:val="%1."/>
      <w:lvlJc w:val="left"/>
      <w:pPr>
        <w:ind w:left="540" w:hanging="360"/>
      </w:pPr>
      <w:rPr>
        <w:rFonts w:ascii="Malgun Gothic" w:cs="Malgun Gothic" w:eastAsia="맑은 고딕" w:hAnsi="Malgun Gothic"/>
      </w:rPr>
    </w:lvl>
  </w:abstractNum>
  <w:abstractNum w:abstractNumId="5" w15:restartNumberingAfterBreak="0">
    <w:multiLevelType w:val="hybridMultilevel"/>
    <w:lvl w:ilvl="0" w15:tentative="1">
      <w:start w:val="3"/>
      <w:numFmt w:val="decimal"/>
      <w:lvlText w:val="%1."/>
      <w:lvlJc w:val="left"/>
      <w:pPr>
        <w:ind w:left="540" w:hanging="360"/>
      </w:pPr>
      <w:rPr>
        <w:rFonts w:ascii="Malgun Gothic" w:cs="Malgun Gothic" w:eastAsia="맑은 고딕" w:hAnsi="Malgun Gothic"/>
      </w:rPr>
    </w:lvl>
  </w:abstractNum>
  <w:abstractNum w:abstractNumId="6" w15:restartNumberingAfterBreak="0">
    <w:multiLevelType w:val="hybridMultilevel"/>
    <w:lvl w:ilvl="0" w15:tentative="1">
      <w:start w:val="4"/>
      <w:numFmt w:val="decimal"/>
      <w:lvlText w:val="%1."/>
      <w:lvlJc w:val="left"/>
      <w:pPr>
        <w:ind w:left="540" w:hanging="360"/>
      </w:pPr>
      <w:rPr>
        <w:rFonts w:ascii="Malgun Gothic" w:cs="Malgun Gothic" w:eastAsia="맑은 고딕" w:hAnsi="Malgun Gothic"/>
      </w:rPr>
    </w:lvl>
  </w:abstractNum>
  <w:abstractNum w:abstractNumId="7" w15:restartNumberingAfterBreak="0">
    <w:multiLevelType w:val="hybridMultilevel"/>
    <w:lvl w:ilvl="0" w15:tentative="1">
      <w:start w:val="5"/>
      <w:numFmt w:val="decimal"/>
      <w:lvlText w:val="%1."/>
      <w:lvlJc w:val="left"/>
      <w:pPr>
        <w:ind w:left="540" w:hanging="360"/>
      </w:pPr>
      <w:rPr>
        <w:rFonts w:ascii="Malgun Gothic" w:cs="Malgun Gothic" w:eastAsia="맑은 고딕" w:hAnsi="Malgun Gothic"/>
      </w:rPr>
    </w:lvl>
  </w:abstractNum>
  <w:abstractNum w:abstractNumId="8" w15:restartNumberingAfterBreak="0">
    <w:multiLevelType w:val="hybridMultilevel"/>
    <w:lvl w:ilvl="0" w15:tentative="1">
      <w:start w:val="6"/>
      <w:numFmt w:val="decimal"/>
      <w:lvlText w:val="%1."/>
      <w:lvlJc w:val="left"/>
      <w:pPr>
        <w:ind w:left="540" w:hanging="360"/>
      </w:pPr>
      <w:rPr>
        <w:rFonts w:ascii="Malgun Gothic" w:cs="Malgun Gothic" w:eastAsia="맑은 고딕" w:hAnsi="Malgun Gothic"/>
      </w:rPr>
    </w:lvl>
  </w:abstractNum>
  <w:abstractNum w:abstractNumId="9" w15:restartNumberingAfterBreak="0">
    <w:multiLevelType w:val="hybridMultilevel"/>
    <w:lvl w:ilvl="0" w15:tentative="1">
      <w:start w:val="7"/>
      <w:numFmt w:val="decimal"/>
      <w:lvlText w:val="%1."/>
      <w:lvlJc w:val="left"/>
      <w:pPr>
        <w:ind w:left="540" w:hanging="360"/>
      </w:pPr>
      <w:rPr>
        <w:rFonts w:ascii="Malgun Gothic" w:cs="Malgun Gothic" w:eastAsia="맑은 고딕" w:hAnsi="Malgun Gothic"/>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2"/>
    </w:lvlOverride>
  </w:num>
  <w:num w:numId="5">
    <w:abstractNumId w:val="5"/>
    <w:lvlOverride w:ilvl="0">
      <w:startOverride w:val="3"/>
    </w:lvlOverride>
  </w:num>
  <w:num w:numId="6">
    <w:abstractNumId w:val="6"/>
    <w:lvlOverride w:ilvl="0">
      <w:startOverride w:val="4"/>
    </w:lvlOverride>
  </w:num>
  <w:num w:numId="7">
    <w:abstractNumId w:val="7"/>
    <w:lvlOverride w:ilvl="0">
      <w:startOverride w:val="5"/>
    </w:lvlOverride>
  </w:num>
  <w:num w:numId="8">
    <w:abstractNumId w:val="8"/>
    <w:lvlOverride w:ilvl="0">
      <w:startOverride w:val="6"/>
    </w:lvlOverride>
  </w:num>
  <w:num w:numId="9">
    <w:abstractNumId w:val="9"/>
    <w:lvlOverride w:ilvl="0">
      <w:startOverride w:val="7"/>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cs="Malgun Gothic" w:eastAsia="맑은 고딕" w:hAnsi="Malgun Gothic"/>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20"/>
      <w:outlineLvl w:val="0"/>
    </w:pPr>
    <w:rPr>
      <w:rFonts w:ascii="Malgun Gothic" w:cs="Malgun Gothic" w:eastAsia="맑은 고딕" w:hAnsi="Malgun Gothic"/>
      <w:b/>
      <w:bCs/>
      <w:color w:val="1F3A5F"/>
      <w:sz w:val="28"/>
      <w:szCs w:val="28"/>
    </w:rPr>
  </w:style>
  <w:style w:type="paragraph" w:styleId="Heading2">
    <w:name w:val="Heading 2"/>
    <w:basedOn w:val="Normal"/>
    <w:next w:val="Normal"/>
    <w:qFormat/>
    <w:pPr>
      <w:spacing w:after="120" w:before="240"/>
      <w:outlineLvl w:val="1"/>
    </w:pPr>
    <w:rPr>
      <w:rFonts w:ascii="Malgun Gothic" w:cs="Malgun Gothic" w:eastAsia="맑은 고딕" w:hAnsi="Malgun Gothic"/>
      <w:b/>
      <w:bCs/>
      <w:color w:val="2E5077"/>
      <w:sz w:val="24"/>
      <w:szCs w:val="24"/>
    </w:rPr>
  </w:style>
  <w:style w:type="paragraph" w:styleId="Heading3">
    <w:name w:val="Heading 3"/>
    <w:basedOn w:val="Normal"/>
    <w:next w:val="Normal"/>
    <w:qFormat/>
    <w:pPr>
      <w:spacing w:after="100" w:before="180"/>
      <w:outlineLvl w:val="2"/>
    </w:pPr>
    <w:rPr>
      <w:rFonts w:ascii="Malgun Gothic" w:cs="Malgun Gothic" w:eastAsia="맑은 고딕" w:hAnsi="Malgun Gothic"/>
      <w:b/>
      <w:bCs/>
      <w:color w:val="333333"/>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요양병원 돌봄 표준기록 기반 상시 질관리 체계 구축 제안</dc:title>
  <dc:creator>제안자</dc:creator>
  <cp:lastModifiedBy>Un-named</cp:lastModifiedBy>
  <cp:revision>1</cp:revision>
  <dcterms:created xsi:type="dcterms:W3CDTF">2026-09-05T05:39:45.129Z</dcterms:created>
  <dcterms:modified xsi:type="dcterms:W3CDTF">2026-09-05T05:39:45.130Z</dcterms:modified>
</cp:coreProperties>
</file>

<file path=docProps/custom.xml><?xml version="1.0" encoding="utf-8"?>
<Properties xmlns="http://schemas.openxmlformats.org/officeDocument/2006/custom-properties" xmlns:vt="http://schemas.openxmlformats.org/officeDocument/2006/docPropsVTypes"/>
</file>